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0CDF4" w14:textId="74A2AB78" w:rsidR="003A2388" w:rsidRPr="00CE0424" w:rsidRDefault="003A2388" w:rsidP="003A2388">
      <w:pPr>
        <w:pStyle w:val="3GPPHeader"/>
        <w:spacing w:after="60"/>
        <w:rPr>
          <w:sz w:val="32"/>
          <w:szCs w:val="32"/>
          <w:highlight w:val="yellow"/>
        </w:rPr>
      </w:pPr>
      <w:bookmarkStart w:id="0" w:name="_Hlk54275161"/>
      <w:bookmarkEnd w:id="0"/>
      <w:r w:rsidRPr="00CE0424">
        <w:t>3GPP TSG-RAN WG</w:t>
      </w:r>
      <w:r>
        <w:t>2</w:t>
      </w:r>
      <w:r w:rsidRPr="00CE0424">
        <w:t xml:space="preserve"> #</w:t>
      </w:r>
      <w:r>
        <w:t>113</w:t>
      </w:r>
      <w:r w:rsidR="00F80646">
        <w:t>bis-</w:t>
      </w:r>
      <w:r>
        <w:t>e</w:t>
      </w:r>
      <w:r w:rsidRPr="00CE0424">
        <w:tab/>
      </w:r>
      <w:proofErr w:type="spellStart"/>
      <w:r>
        <w:rPr>
          <w:sz w:val="32"/>
          <w:szCs w:val="32"/>
        </w:rPr>
        <w:t>Tdoc</w:t>
      </w:r>
      <w:proofErr w:type="spellEnd"/>
      <w:r>
        <w:rPr>
          <w:sz w:val="32"/>
          <w:szCs w:val="32"/>
        </w:rPr>
        <w:t xml:space="preserve"> </w:t>
      </w:r>
      <w:r w:rsidR="00AE178D" w:rsidRPr="00AE178D">
        <w:rPr>
          <w:sz w:val="32"/>
          <w:szCs w:val="32"/>
        </w:rPr>
        <w:t>R2-2103807</w:t>
      </w:r>
    </w:p>
    <w:p w14:paraId="0CEF36EC" w14:textId="2769D3B5" w:rsidR="003A2388" w:rsidRPr="00CE0424" w:rsidRDefault="003A2388" w:rsidP="003A2388">
      <w:pPr>
        <w:pStyle w:val="3GPPHeader"/>
      </w:pPr>
      <w:bookmarkStart w:id="1" w:name="_Hlk66718036"/>
      <w:r>
        <w:t xml:space="preserve">Electronic meeting, </w:t>
      </w:r>
      <w:r w:rsidR="00F80646">
        <w:t>April</w:t>
      </w:r>
      <w:r>
        <w:t xml:space="preserve"> </w:t>
      </w:r>
      <w:r w:rsidR="00F80646">
        <w:t>1</w:t>
      </w:r>
      <w:r>
        <w:t>2</w:t>
      </w:r>
      <w:r>
        <w:rPr>
          <w:vertAlign w:val="superscript"/>
        </w:rPr>
        <w:t>th</w:t>
      </w:r>
      <w:r>
        <w:t xml:space="preserve"> –</w:t>
      </w:r>
      <w:r w:rsidR="00F80646">
        <w:t xml:space="preserve"> 20</w:t>
      </w:r>
      <w:r w:rsidRPr="001D4589">
        <w:rPr>
          <w:vertAlign w:val="superscript"/>
        </w:rPr>
        <w:t>th</w:t>
      </w:r>
      <w:r>
        <w:t>, 2021</w:t>
      </w:r>
    </w:p>
    <w:bookmarkEnd w:id="1"/>
    <w:p w14:paraId="501AAEC3" w14:textId="77777777" w:rsidR="00E90E49" w:rsidRPr="00CE0424" w:rsidRDefault="00E90E49" w:rsidP="00357380">
      <w:pPr>
        <w:pStyle w:val="3GPPHeader"/>
      </w:pPr>
    </w:p>
    <w:p w14:paraId="2AAF3D11" w14:textId="0AFAEC2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Pr>
          <w:sz w:val="22"/>
          <w:szCs w:val="22"/>
        </w:rPr>
        <w:t>8.2</w:t>
      </w:r>
      <w:r w:rsidR="00F80646">
        <w:rPr>
          <w:sz w:val="22"/>
          <w:szCs w:val="22"/>
        </w:rPr>
        <w:t>.2</w:t>
      </w:r>
      <w:r w:rsidR="002F7F2A">
        <w:rPr>
          <w:sz w:val="22"/>
          <w:szCs w:val="22"/>
        </w:rPr>
        <w:t>.</w:t>
      </w:r>
      <w:r w:rsidR="00F01BAB">
        <w:rPr>
          <w:sz w:val="22"/>
          <w:szCs w:val="22"/>
        </w:rPr>
        <w:t>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EF3507F" w:rsidR="00E90E49" w:rsidRPr="00CE0424" w:rsidRDefault="003D3C45" w:rsidP="00311702">
      <w:pPr>
        <w:pStyle w:val="3GPPHeader"/>
        <w:rPr>
          <w:sz w:val="22"/>
          <w:szCs w:val="22"/>
        </w:rPr>
      </w:pPr>
      <w:r>
        <w:rPr>
          <w:sz w:val="22"/>
          <w:szCs w:val="22"/>
        </w:rPr>
        <w:t>Title:</w:t>
      </w:r>
      <w:r w:rsidR="00E90E49" w:rsidRPr="00CE0424">
        <w:rPr>
          <w:sz w:val="22"/>
          <w:szCs w:val="22"/>
        </w:rPr>
        <w:tab/>
      </w:r>
      <w:r w:rsidR="00143088">
        <w:rPr>
          <w:sz w:val="22"/>
          <w:szCs w:val="22"/>
        </w:rPr>
        <w:t>SCG deactivation</w:t>
      </w:r>
      <w:r w:rsidR="004E1C47">
        <w:rPr>
          <w:sz w:val="22"/>
          <w:szCs w:val="22"/>
        </w:rPr>
        <w:t xml:space="preserve"> procedure</w:t>
      </w:r>
      <w:r w:rsidR="00F80646">
        <w:rPr>
          <w:sz w:val="22"/>
          <w:szCs w:val="22"/>
        </w:rPr>
        <w:t>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1F401ED8" w14:textId="19451D05" w:rsidR="00B14B51" w:rsidRDefault="00B14B51" w:rsidP="00B14B51">
      <w:pPr>
        <w:pStyle w:val="BodyText"/>
      </w:pPr>
      <w:r>
        <w:t xml:space="preserve">This contribution discusses procedures for SCG deactivation. The following FFSs from last meeting RAN2#113e are addressed: </w:t>
      </w:r>
    </w:p>
    <w:p w14:paraId="79FC3D5F" w14:textId="249FE80B" w:rsidR="00294511" w:rsidRDefault="00294511" w:rsidP="00294511">
      <w:pPr>
        <w:pStyle w:val="BodyText"/>
        <w:numPr>
          <w:ilvl w:val="0"/>
          <w:numId w:val="48"/>
        </w:numPr>
        <w:spacing w:before="240"/>
        <w:ind w:left="714" w:hanging="357"/>
        <w:rPr>
          <w:lang w:val="en-US"/>
        </w:rPr>
      </w:pPr>
      <w:r>
        <w:rPr>
          <w:lang w:val="en-US"/>
        </w:rPr>
        <w:t>Procedures for SCG deactivation, including the following FFS:</w:t>
      </w:r>
    </w:p>
    <w:p w14:paraId="4F84863B" w14:textId="77777777" w:rsidR="00CA5203" w:rsidRPr="00C467F7" w:rsidRDefault="00CA5203" w:rsidP="00CA520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14:paraId="62D76A95" w14:textId="5B4A440B" w:rsidR="00CA5203" w:rsidRDefault="00CA5203" w:rsidP="00CA520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 xml:space="preserve">1b </w:t>
      </w:r>
      <w:r w:rsidRPr="00C467F7">
        <w:tab/>
        <w:t xml:space="preserve">SCG deactivation can be requested by MN/SN. FFS whether UE can request deactivation. </w:t>
      </w:r>
      <w:r w:rsidRPr="00752735">
        <w:t>FFS on how to accept/reject the procedure. FFS which signalling is used.</w:t>
      </w:r>
    </w:p>
    <w:p w14:paraId="3BA432A0" w14:textId="438A1418" w:rsidR="0086466B" w:rsidRPr="00294511" w:rsidRDefault="0086466B" w:rsidP="0086466B">
      <w:pPr>
        <w:pStyle w:val="ListParagraph"/>
        <w:numPr>
          <w:ilvl w:val="0"/>
          <w:numId w:val="43"/>
        </w:numPr>
        <w:overflowPunct/>
        <w:autoSpaceDE/>
        <w:autoSpaceDN/>
        <w:adjustRightInd/>
        <w:spacing w:before="240" w:after="100" w:afterAutospacing="1"/>
        <w:ind w:left="714" w:hanging="357"/>
        <w:textAlignment w:val="auto"/>
        <w:rPr>
          <w:rFonts w:ascii="Arial" w:hAnsi="Arial" w:cs="Arial"/>
          <w:sz w:val="20"/>
          <w:szCs w:val="20"/>
          <w:lang w:eastAsia="en-GB"/>
        </w:rPr>
      </w:pPr>
      <w:r w:rsidRPr="00294511">
        <w:rPr>
          <w:rFonts w:ascii="Arial" w:hAnsi="Arial" w:cs="Arial"/>
          <w:sz w:val="20"/>
          <w:szCs w:val="20"/>
          <w:lang w:eastAsia="en-GB"/>
        </w:rPr>
        <w:t>SCG deactivation</w:t>
      </w:r>
      <w:r w:rsidRPr="00294511">
        <w:rPr>
          <w:rFonts w:ascii="Arial" w:hAnsi="Arial" w:cs="Arial"/>
          <w:sz w:val="20"/>
          <w:szCs w:val="20"/>
          <w:lang w:val="fi-FI" w:eastAsia="en-GB"/>
        </w:rPr>
        <w:t xml:space="preserve"> via SCG, </w:t>
      </w:r>
      <w:proofErr w:type="spellStart"/>
      <w:r w:rsidRPr="00294511">
        <w:rPr>
          <w:rFonts w:ascii="Arial" w:hAnsi="Arial" w:cs="Arial"/>
          <w:sz w:val="20"/>
          <w:szCs w:val="20"/>
          <w:lang w:val="fi-FI" w:eastAsia="en-GB"/>
        </w:rPr>
        <w:t>including</w:t>
      </w:r>
      <w:proofErr w:type="spellEnd"/>
      <w:r w:rsidRPr="00294511">
        <w:rPr>
          <w:rFonts w:ascii="Arial" w:hAnsi="Arial" w:cs="Arial"/>
          <w:sz w:val="20"/>
          <w:szCs w:val="20"/>
          <w:lang w:val="fi-FI" w:eastAsia="en-GB"/>
        </w:rPr>
        <w:t xml:space="preserve"> </w:t>
      </w:r>
      <w:proofErr w:type="spellStart"/>
      <w:r w:rsidRPr="00294511">
        <w:rPr>
          <w:rFonts w:ascii="Arial" w:hAnsi="Arial" w:cs="Arial"/>
          <w:sz w:val="20"/>
          <w:szCs w:val="20"/>
          <w:lang w:val="fi-FI" w:eastAsia="en-GB"/>
        </w:rPr>
        <w:t>the</w:t>
      </w:r>
      <w:proofErr w:type="spellEnd"/>
      <w:r w:rsidRPr="00294511">
        <w:rPr>
          <w:rFonts w:ascii="Arial" w:hAnsi="Arial" w:cs="Arial"/>
          <w:sz w:val="20"/>
          <w:szCs w:val="20"/>
          <w:lang w:val="fi-FI" w:eastAsia="en-GB"/>
        </w:rPr>
        <w:t xml:space="preserve"> </w:t>
      </w:r>
      <w:proofErr w:type="spellStart"/>
      <w:r w:rsidRPr="00294511">
        <w:rPr>
          <w:rFonts w:ascii="Arial" w:hAnsi="Arial" w:cs="Arial"/>
          <w:sz w:val="20"/>
          <w:szCs w:val="20"/>
          <w:lang w:val="fi-FI" w:eastAsia="en-GB"/>
        </w:rPr>
        <w:t>following</w:t>
      </w:r>
      <w:proofErr w:type="spellEnd"/>
      <w:r w:rsidRPr="00294511">
        <w:rPr>
          <w:rFonts w:ascii="Arial" w:hAnsi="Arial" w:cs="Arial"/>
          <w:sz w:val="20"/>
          <w:szCs w:val="20"/>
          <w:lang w:val="fi-FI" w:eastAsia="en-GB"/>
        </w:rPr>
        <w:t xml:space="preserve"> FFS: </w:t>
      </w:r>
    </w:p>
    <w:p w14:paraId="2536EFF4" w14:textId="77777777" w:rsidR="0086466B" w:rsidRPr="00C467F7" w:rsidRDefault="0086466B" w:rsidP="0086466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14:paraId="47A03696" w14:textId="77777777" w:rsidR="0086466B" w:rsidRPr="00C467F7" w:rsidRDefault="0086466B" w:rsidP="0086466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NW-triggered SCG activation is indicated to the UE via the MCG.</w:t>
      </w:r>
    </w:p>
    <w:p w14:paraId="685AF540" w14:textId="77777777" w:rsidR="0086466B" w:rsidRPr="00C467F7" w:rsidRDefault="0086466B" w:rsidP="0086466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9</w:t>
      </w:r>
      <w:r w:rsidRPr="00C467F7">
        <w:tab/>
        <w:t xml:space="preserve">NW-triggered SCG deactivation can be indicated to the UE via the MCG. </w:t>
      </w:r>
      <w:r w:rsidRPr="00752735">
        <w:t>FFS via SCG.</w:t>
      </w:r>
    </w:p>
    <w:p w14:paraId="24B274FF" w14:textId="08A4D9D0" w:rsidR="00294511" w:rsidRPr="00294511" w:rsidRDefault="00294511" w:rsidP="00294511">
      <w:pPr>
        <w:pStyle w:val="ListParagraph"/>
        <w:numPr>
          <w:ilvl w:val="0"/>
          <w:numId w:val="43"/>
        </w:numPr>
        <w:overflowPunct/>
        <w:autoSpaceDE/>
        <w:autoSpaceDN/>
        <w:adjustRightInd/>
        <w:spacing w:before="240" w:after="100" w:afterAutospacing="1"/>
        <w:ind w:left="714" w:hanging="357"/>
        <w:textAlignment w:val="auto"/>
        <w:rPr>
          <w:rFonts w:ascii="Arial" w:hAnsi="Arial" w:cs="Arial"/>
          <w:sz w:val="20"/>
          <w:szCs w:val="20"/>
          <w:lang w:eastAsia="en-GB"/>
        </w:rPr>
      </w:pPr>
      <w:r w:rsidRPr="00294511">
        <w:rPr>
          <w:rFonts w:ascii="Arial" w:hAnsi="Arial" w:cs="Arial"/>
          <w:sz w:val="20"/>
          <w:szCs w:val="20"/>
          <w:lang w:eastAsia="en-GB"/>
        </w:rPr>
        <w:t>Signalling aspects</w:t>
      </w:r>
      <w:r w:rsidRPr="00294511">
        <w:rPr>
          <w:rFonts w:ascii="Arial" w:hAnsi="Arial" w:cs="Arial"/>
          <w:sz w:val="20"/>
          <w:szCs w:val="20"/>
          <w:lang w:val="fi-FI" w:eastAsia="en-GB"/>
        </w:rPr>
        <w:t xml:space="preserve">, </w:t>
      </w:r>
      <w:proofErr w:type="spellStart"/>
      <w:r w:rsidRPr="00294511">
        <w:rPr>
          <w:rFonts w:ascii="Arial" w:hAnsi="Arial" w:cs="Arial"/>
          <w:sz w:val="20"/>
          <w:szCs w:val="20"/>
          <w:lang w:val="fi-FI" w:eastAsia="en-GB"/>
        </w:rPr>
        <w:t>including</w:t>
      </w:r>
      <w:proofErr w:type="spellEnd"/>
      <w:r w:rsidRPr="00294511">
        <w:rPr>
          <w:rFonts w:ascii="Arial" w:hAnsi="Arial" w:cs="Arial"/>
          <w:sz w:val="20"/>
          <w:szCs w:val="20"/>
          <w:lang w:val="fi-FI" w:eastAsia="en-GB"/>
        </w:rPr>
        <w:t xml:space="preserve"> </w:t>
      </w:r>
      <w:proofErr w:type="spellStart"/>
      <w:r w:rsidRPr="00294511">
        <w:rPr>
          <w:rFonts w:ascii="Arial" w:hAnsi="Arial" w:cs="Arial"/>
          <w:sz w:val="20"/>
          <w:szCs w:val="20"/>
          <w:lang w:val="fi-FI" w:eastAsia="en-GB"/>
        </w:rPr>
        <w:t>the</w:t>
      </w:r>
      <w:proofErr w:type="spellEnd"/>
      <w:r w:rsidRPr="00294511">
        <w:rPr>
          <w:rFonts w:ascii="Arial" w:hAnsi="Arial" w:cs="Arial"/>
          <w:sz w:val="20"/>
          <w:szCs w:val="20"/>
          <w:lang w:val="fi-FI" w:eastAsia="en-GB"/>
        </w:rPr>
        <w:t xml:space="preserve"> </w:t>
      </w:r>
      <w:proofErr w:type="spellStart"/>
      <w:r w:rsidRPr="00294511">
        <w:rPr>
          <w:rFonts w:ascii="Arial" w:hAnsi="Arial" w:cs="Arial"/>
          <w:sz w:val="20"/>
          <w:szCs w:val="20"/>
          <w:lang w:val="fi-FI" w:eastAsia="en-GB"/>
        </w:rPr>
        <w:t>following</w:t>
      </w:r>
      <w:proofErr w:type="spellEnd"/>
      <w:r w:rsidRPr="00294511">
        <w:rPr>
          <w:rFonts w:ascii="Arial" w:hAnsi="Arial" w:cs="Arial"/>
          <w:sz w:val="20"/>
          <w:szCs w:val="20"/>
          <w:lang w:val="fi-FI" w:eastAsia="en-GB"/>
        </w:rPr>
        <w:t xml:space="preserve"> FFS:</w:t>
      </w:r>
      <w:r w:rsidRPr="00294511">
        <w:rPr>
          <w:rFonts w:ascii="Arial" w:hAnsi="Arial" w:cs="Arial"/>
          <w:sz w:val="20"/>
          <w:szCs w:val="20"/>
          <w:lang w:eastAsia="en-GB"/>
        </w:rPr>
        <w:t xml:space="preserve"> </w:t>
      </w:r>
    </w:p>
    <w:p w14:paraId="7D20C4B8" w14:textId="77777777" w:rsidR="00CA5203" w:rsidRPr="00C467F7" w:rsidRDefault="00CA5203" w:rsidP="00CA520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 xml:space="preserve">3 </w:t>
      </w:r>
      <w:r w:rsidRPr="00C467F7">
        <w:tab/>
        <w:t xml:space="preserve">RRC signalling is defined for the interaction between UE/MN and MN/SN in SCG activation/deactivation. </w:t>
      </w:r>
      <w:r w:rsidRPr="00752735">
        <w:t>FFS if lower-layer signalling is needed</w:t>
      </w:r>
      <w:r w:rsidRPr="00C467F7">
        <w:t>.</w:t>
      </w:r>
    </w:p>
    <w:p w14:paraId="54912A0A" w14:textId="604512BD" w:rsidR="00294511" w:rsidRPr="00294511" w:rsidRDefault="00294511" w:rsidP="00294511">
      <w:pPr>
        <w:pStyle w:val="ListParagraph"/>
        <w:numPr>
          <w:ilvl w:val="0"/>
          <w:numId w:val="43"/>
        </w:numPr>
        <w:overflowPunct/>
        <w:autoSpaceDE/>
        <w:autoSpaceDN/>
        <w:adjustRightInd/>
        <w:spacing w:before="240" w:after="100" w:afterAutospacing="1"/>
        <w:ind w:left="714" w:hanging="357"/>
        <w:textAlignment w:val="auto"/>
        <w:rPr>
          <w:rFonts w:ascii="Arial" w:hAnsi="Arial" w:cs="Arial"/>
          <w:sz w:val="20"/>
          <w:szCs w:val="20"/>
          <w:lang w:eastAsia="en-GB"/>
        </w:rPr>
      </w:pPr>
      <w:r>
        <w:rPr>
          <w:rFonts w:ascii="Arial" w:hAnsi="Arial" w:cs="Arial"/>
          <w:sz w:val="20"/>
          <w:szCs w:val="20"/>
          <w:lang w:val="fi-FI" w:eastAsia="en-GB"/>
        </w:rPr>
        <w:t xml:space="preserve">UE </w:t>
      </w:r>
      <w:proofErr w:type="spellStart"/>
      <w:r>
        <w:rPr>
          <w:rFonts w:ascii="Arial" w:hAnsi="Arial" w:cs="Arial"/>
          <w:sz w:val="20"/>
          <w:szCs w:val="20"/>
          <w:lang w:val="fi-FI" w:eastAsia="en-GB"/>
        </w:rPr>
        <w:t>assistance</w:t>
      </w:r>
      <w:proofErr w:type="spellEnd"/>
      <w:r>
        <w:rPr>
          <w:rFonts w:ascii="Arial" w:hAnsi="Arial" w:cs="Arial"/>
          <w:sz w:val="20"/>
          <w:szCs w:val="20"/>
          <w:lang w:val="fi-FI" w:eastAsia="en-GB"/>
        </w:rPr>
        <w:t xml:space="preserve"> </w:t>
      </w:r>
      <w:proofErr w:type="spellStart"/>
      <w:r>
        <w:rPr>
          <w:rFonts w:ascii="Arial" w:hAnsi="Arial" w:cs="Arial"/>
          <w:sz w:val="20"/>
          <w:szCs w:val="20"/>
          <w:lang w:val="fi-FI" w:eastAsia="en-GB"/>
        </w:rPr>
        <w:t>information</w:t>
      </w:r>
      <w:proofErr w:type="spellEnd"/>
      <w:r>
        <w:rPr>
          <w:rFonts w:ascii="Arial" w:hAnsi="Arial" w:cs="Arial"/>
          <w:sz w:val="20"/>
          <w:szCs w:val="20"/>
          <w:lang w:val="fi-FI" w:eastAsia="en-GB"/>
        </w:rPr>
        <w:t xml:space="preserve"> for SCG </w:t>
      </w:r>
      <w:proofErr w:type="spellStart"/>
      <w:r>
        <w:rPr>
          <w:rFonts w:ascii="Arial" w:hAnsi="Arial" w:cs="Arial"/>
          <w:sz w:val="20"/>
          <w:szCs w:val="20"/>
          <w:lang w:val="fi-FI" w:eastAsia="en-GB"/>
        </w:rPr>
        <w:t>deactivation</w:t>
      </w:r>
      <w:proofErr w:type="spellEnd"/>
      <w:r w:rsidRPr="00294511">
        <w:rPr>
          <w:rFonts w:ascii="Arial" w:hAnsi="Arial" w:cs="Arial"/>
          <w:sz w:val="20"/>
          <w:szCs w:val="20"/>
          <w:lang w:val="fi-FI" w:eastAsia="en-GB"/>
        </w:rPr>
        <w:t xml:space="preserve">, </w:t>
      </w:r>
      <w:proofErr w:type="spellStart"/>
      <w:r w:rsidRPr="00294511">
        <w:rPr>
          <w:rFonts w:ascii="Arial" w:hAnsi="Arial" w:cs="Arial"/>
          <w:sz w:val="20"/>
          <w:szCs w:val="20"/>
          <w:lang w:val="fi-FI" w:eastAsia="en-GB"/>
        </w:rPr>
        <w:t>including</w:t>
      </w:r>
      <w:proofErr w:type="spellEnd"/>
      <w:r w:rsidRPr="00294511">
        <w:rPr>
          <w:rFonts w:ascii="Arial" w:hAnsi="Arial" w:cs="Arial"/>
          <w:sz w:val="20"/>
          <w:szCs w:val="20"/>
          <w:lang w:val="fi-FI" w:eastAsia="en-GB"/>
        </w:rPr>
        <w:t xml:space="preserve"> </w:t>
      </w:r>
      <w:proofErr w:type="spellStart"/>
      <w:r w:rsidRPr="00294511">
        <w:rPr>
          <w:rFonts w:ascii="Arial" w:hAnsi="Arial" w:cs="Arial"/>
          <w:sz w:val="20"/>
          <w:szCs w:val="20"/>
          <w:lang w:val="fi-FI" w:eastAsia="en-GB"/>
        </w:rPr>
        <w:t>the</w:t>
      </w:r>
      <w:proofErr w:type="spellEnd"/>
      <w:r w:rsidRPr="00294511">
        <w:rPr>
          <w:rFonts w:ascii="Arial" w:hAnsi="Arial" w:cs="Arial"/>
          <w:sz w:val="20"/>
          <w:szCs w:val="20"/>
          <w:lang w:val="fi-FI" w:eastAsia="en-GB"/>
        </w:rPr>
        <w:t xml:space="preserve"> </w:t>
      </w:r>
      <w:proofErr w:type="spellStart"/>
      <w:r w:rsidRPr="00294511">
        <w:rPr>
          <w:rFonts w:ascii="Arial" w:hAnsi="Arial" w:cs="Arial"/>
          <w:sz w:val="20"/>
          <w:szCs w:val="20"/>
          <w:lang w:val="fi-FI" w:eastAsia="en-GB"/>
        </w:rPr>
        <w:t>following</w:t>
      </w:r>
      <w:proofErr w:type="spellEnd"/>
      <w:r w:rsidRPr="00294511">
        <w:rPr>
          <w:rFonts w:ascii="Arial" w:hAnsi="Arial" w:cs="Arial"/>
          <w:sz w:val="20"/>
          <w:szCs w:val="20"/>
          <w:lang w:val="fi-FI" w:eastAsia="en-GB"/>
        </w:rPr>
        <w:t xml:space="preserve"> FFS:</w:t>
      </w:r>
    </w:p>
    <w:p w14:paraId="5518E1A3" w14:textId="77777777" w:rsidR="00752735" w:rsidRPr="00C50AE6" w:rsidRDefault="00752735" w:rsidP="007527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t>Agreements</w:t>
      </w:r>
    </w:p>
    <w:p w14:paraId="138E200C" w14:textId="6F6326DD" w:rsidR="00D5269D" w:rsidRDefault="00D5269D" w:rsidP="00D5269D">
      <w:pPr>
        <w:pStyle w:val="Doc-text2"/>
        <w:pBdr>
          <w:top w:val="single" w:sz="4" w:space="1" w:color="auto"/>
          <w:left w:val="single" w:sz="4" w:space="4" w:color="auto"/>
          <w:bottom w:val="single" w:sz="4" w:space="1" w:color="auto"/>
          <w:right w:val="single" w:sz="4" w:space="4" w:color="auto"/>
        </w:pBdr>
        <w:rPr>
          <w:b/>
          <w:bCs/>
        </w:rPr>
      </w:pPr>
      <w:r w:rsidRPr="00752735">
        <w:rPr>
          <w:b/>
          <w:bCs/>
          <w:lang w:val="en-GB"/>
        </w:rPr>
        <w:t>11</w:t>
      </w:r>
      <w:r w:rsidRPr="00752735">
        <w:rPr>
          <w:b/>
          <w:bCs/>
          <w:lang w:val="en-GB"/>
        </w:rPr>
        <w:tab/>
        <w:t>It is FFS whether the UE can provide some assistance information for deactivation of the SCG (but there is no proposal so far).</w:t>
      </w:r>
    </w:p>
    <w:p w14:paraId="56689D17" w14:textId="6F0A174B" w:rsidR="00D5269D" w:rsidRDefault="00D5269D" w:rsidP="00CE0424">
      <w:pPr>
        <w:pStyle w:val="BodyText"/>
        <w:rPr>
          <w:lang w:val="en-US"/>
        </w:rPr>
      </w:pPr>
    </w:p>
    <w:p w14:paraId="712C97B2" w14:textId="16CFEE6A" w:rsidR="00294511" w:rsidRDefault="00294511" w:rsidP="00CE0424">
      <w:pPr>
        <w:pStyle w:val="BodyText"/>
        <w:rPr>
          <w:lang w:val="en-US"/>
        </w:rPr>
      </w:pPr>
      <w:r>
        <w:rPr>
          <w:lang w:val="en-US"/>
        </w:rPr>
        <w:t>In addition, we also treat the following topics:</w:t>
      </w:r>
    </w:p>
    <w:p w14:paraId="41FA1460" w14:textId="3B034917" w:rsidR="00294511" w:rsidRDefault="00294511" w:rsidP="00294511">
      <w:pPr>
        <w:pStyle w:val="BodyText"/>
        <w:numPr>
          <w:ilvl w:val="0"/>
          <w:numId w:val="48"/>
        </w:numPr>
        <w:rPr>
          <w:lang w:val="en-US"/>
        </w:rPr>
      </w:pPr>
      <w:r>
        <w:rPr>
          <w:lang w:val="en-US"/>
        </w:rPr>
        <w:t xml:space="preserve">Procedures for SCG addition </w:t>
      </w:r>
      <w:r w:rsidR="00C72A05">
        <w:rPr>
          <w:lang w:val="en-US"/>
        </w:rPr>
        <w:t>and</w:t>
      </w:r>
      <w:r>
        <w:rPr>
          <w:lang w:val="en-US"/>
        </w:rPr>
        <w:t xml:space="preserve"> mobility</w:t>
      </w:r>
    </w:p>
    <w:p w14:paraId="48AE9F3F" w14:textId="77777777" w:rsidR="000478A6" w:rsidRDefault="000478A6" w:rsidP="00CE0424">
      <w:pPr>
        <w:pStyle w:val="BodyText"/>
        <w:rPr>
          <w:lang w:val="en-US"/>
        </w:rPr>
      </w:pPr>
    </w:p>
    <w:p w14:paraId="4E15105A" w14:textId="247415BD" w:rsidR="00F40E36" w:rsidRPr="00417DD5" w:rsidRDefault="00230D18" w:rsidP="00CA5203">
      <w:pPr>
        <w:pStyle w:val="Heading1"/>
      </w:pPr>
      <w:bookmarkStart w:id="2" w:name="_Ref178064866"/>
      <w:r>
        <w:lastRenderedPageBreak/>
        <w:t>2</w:t>
      </w:r>
      <w:r>
        <w:tab/>
      </w:r>
      <w:r w:rsidR="004000E8" w:rsidRPr="00CE0424">
        <w:t>Discussion</w:t>
      </w:r>
      <w:bookmarkEnd w:id="2"/>
    </w:p>
    <w:p w14:paraId="41D92731" w14:textId="093156E1" w:rsidR="00F63950" w:rsidRDefault="00FE3ADD" w:rsidP="00FE3ADD">
      <w:pPr>
        <w:pStyle w:val="Heading2"/>
      </w:pPr>
      <w:r>
        <w:t>2.</w:t>
      </w:r>
      <w:r w:rsidR="00CA5203">
        <w:t>1</w:t>
      </w:r>
      <w:r>
        <w:tab/>
      </w:r>
      <w:r w:rsidR="00824898">
        <w:t xml:space="preserve">Procedures for </w:t>
      </w:r>
      <w:r w:rsidR="00103862" w:rsidRPr="00103862">
        <w:t xml:space="preserve">SCG </w:t>
      </w:r>
      <w:r w:rsidR="00D942F0">
        <w:t>de</w:t>
      </w:r>
      <w:r w:rsidR="00103862" w:rsidRPr="00103862">
        <w:t>activation</w:t>
      </w:r>
    </w:p>
    <w:p w14:paraId="2900343C" w14:textId="36808186" w:rsidR="00294511" w:rsidRDefault="00294511" w:rsidP="00110C68">
      <w:pPr>
        <w:pStyle w:val="BodyText"/>
      </w:pPr>
      <w:r>
        <w:t>In RAN2#113e it was agreed to support both MN and SN initiated SCG deactivation. Whether UE can request SCG deactivation was left FFS. We discuss this topic as part of section 2.5 UE assistance information.</w:t>
      </w:r>
    </w:p>
    <w:p w14:paraId="63103B50" w14:textId="77777777" w:rsidR="00294511" w:rsidRPr="00C467F7" w:rsidRDefault="00294511" w:rsidP="0029451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14:paraId="6E2C1F39" w14:textId="50B8C429" w:rsidR="00294511" w:rsidRPr="00C467F7" w:rsidRDefault="00294511" w:rsidP="0029451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 xml:space="preserve">1b </w:t>
      </w:r>
      <w:r w:rsidRPr="00C467F7">
        <w:tab/>
        <w:t xml:space="preserve">SCG deactivation can be requested by MN/SN. FFS whether UE can request deactivation. </w:t>
      </w:r>
      <w:r w:rsidRPr="00752735">
        <w:t>FFS on how to accept/reject the procedure. FFS which signalling is used.</w:t>
      </w:r>
    </w:p>
    <w:p w14:paraId="25DB2467" w14:textId="4EF03F5B" w:rsidR="00294511" w:rsidRPr="00294511" w:rsidRDefault="00294511" w:rsidP="00110C68">
      <w:pPr>
        <w:pStyle w:val="BodyText"/>
        <w:spacing w:before="120"/>
      </w:pPr>
      <w:r>
        <w:t>In this section we discuss the procedures for MN and SN initiated SCG deactivation, the signalling used and how the procedure can be accepted/rejected.</w:t>
      </w:r>
    </w:p>
    <w:p w14:paraId="06A4D20D" w14:textId="7F391767" w:rsidR="00550208" w:rsidRDefault="00550208" w:rsidP="00550208">
      <w:pPr>
        <w:pStyle w:val="Heading3"/>
      </w:pPr>
      <w:bookmarkStart w:id="3" w:name="_Hlk67063173"/>
      <w:r>
        <w:t>2.1.1</w:t>
      </w:r>
      <w:r>
        <w:tab/>
        <w:t>MN initiated SCG deactivation</w:t>
      </w:r>
    </w:p>
    <w:p w14:paraId="3BE22713" w14:textId="486AC768" w:rsidR="00B603C7" w:rsidRDefault="00B603C7" w:rsidP="00B603C7">
      <w:pPr>
        <w:pStyle w:val="BodyText"/>
      </w:pPr>
      <w:r>
        <w:t xml:space="preserve">The deactivation of a configured SCG can be initiated by the MN, e.g. in case of absence of traffic on MN terminated DRBs using the SCG or </w:t>
      </w:r>
      <w:r w:rsidR="002F1A9E">
        <w:t>based on</w:t>
      </w:r>
      <w:r>
        <w:t xml:space="preserve"> </w:t>
      </w:r>
      <w:r w:rsidR="002F1A9E">
        <w:t>A</w:t>
      </w:r>
      <w:r>
        <w:t xml:space="preserve">ctivity </w:t>
      </w:r>
      <w:r w:rsidR="002F1A9E">
        <w:t>N</w:t>
      </w:r>
      <w:r>
        <w:t>otification from the SN for SN terminated DRBs</w:t>
      </w:r>
      <w:r w:rsidR="00C8414C">
        <w:t xml:space="preserve"> and are discussing the details of the new IE for indicating the SCG activation state. The procedure is shown in</w:t>
      </w:r>
      <w:r>
        <w:t xml:space="preserve"> </w:t>
      </w:r>
      <w:r>
        <w:fldChar w:fldCharType="begin"/>
      </w:r>
      <w:r>
        <w:instrText xml:space="preserve"> REF _Ref67322448 \h </w:instrText>
      </w:r>
      <w:r>
        <w:fldChar w:fldCharType="separate"/>
      </w:r>
      <w:r>
        <w:t xml:space="preserve">Figure </w:t>
      </w:r>
      <w:r>
        <w:rPr>
          <w:noProof/>
        </w:rPr>
        <w:t>1</w:t>
      </w:r>
      <w:r>
        <w:fldChar w:fldCharType="end"/>
      </w:r>
      <w:r>
        <w:t xml:space="preserve">. </w:t>
      </w:r>
    </w:p>
    <w:p w14:paraId="1DA77EFA" w14:textId="70734785" w:rsidR="00B603C7" w:rsidRDefault="005A5F4D" w:rsidP="00176BF6">
      <w:pPr>
        <w:spacing w:after="0"/>
      </w:pPr>
      <w:r w:rsidRPr="004A7062">
        <w:rPr>
          <w:lang w:val="en-US"/>
        </w:rPr>
        <w:object w:dxaOrig="5988" w:dyaOrig="3840" w14:anchorId="65615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194.4pt" o:ole="">
            <v:imagedata r:id="rId11" o:title=""/>
          </v:shape>
          <o:OLEObject Type="Embed" ProgID="Visio.Drawing.11" ShapeID="_x0000_i1025" DrawAspect="Content" ObjectID="_1678818251" r:id="rId12"/>
        </w:object>
      </w:r>
    </w:p>
    <w:p w14:paraId="71A1FC10" w14:textId="588BE6D3" w:rsidR="00512146" w:rsidRDefault="00512146" w:rsidP="00176BF6">
      <w:pPr>
        <w:pStyle w:val="Caption"/>
        <w:spacing w:before="0" w:after="240"/>
      </w:pPr>
      <w:bookmarkStart w:id="4" w:name="_Ref67322448"/>
      <w:r>
        <w:t xml:space="preserve">Figure </w:t>
      </w:r>
      <w:r w:rsidR="00176DDF">
        <w:fldChar w:fldCharType="begin"/>
      </w:r>
      <w:r w:rsidR="00176DDF">
        <w:instrText xml:space="preserve"> SEQ Figure \* ARABIC </w:instrText>
      </w:r>
      <w:r w:rsidR="00176DDF">
        <w:fldChar w:fldCharType="separate"/>
      </w:r>
      <w:r w:rsidR="00786A52">
        <w:rPr>
          <w:noProof/>
        </w:rPr>
        <w:t>1</w:t>
      </w:r>
      <w:r w:rsidR="00176DDF">
        <w:rPr>
          <w:noProof/>
        </w:rPr>
        <w:fldChar w:fldCharType="end"/>
      </w:r>
      <w:bookmarkEnd w:id="4"/>
      <w:r>
        <w:t>. MN initiated deactivation of configured SCG</w:t>
      </w:r>
    </w:p>
    <w:p w14:paraId="1698D1B4" w14:textId="69C9D91D" w:rsidR="002F1A9E" w:rsidRDefault="002F1A9E" w:rsidP="00110C68">
      <w:pPr>
        <w:pStyle w:val="BodyText"/>
      </w:pPr>
      <w:r>
        <w:t xml:space="preserve">Upon receiving the SN modification request message, the SN should have the right to accept/reject the request. </w:t>
      </w:r>
      <w:r w:rsidR="005A6F2E">
        <w:t>Reasons to reject may be, e.g.</w:t>
      </w:r>
    </w:p>
    <w:p w14:paraId="049DE828" w14:textId="77777777" w:rsidR="00AF6325" w:rsidRDefault="00AF6325" w:rsidP="00AF6325">
      <w:pPr>
        <w:pStyle w:val="BodyText"/>
        <w:numPr>
          <w:ilvl w:val="0"/>
          <w:numId w:val="48"/>
        </w:numPr>
      </w:pPr>
      <w:r>
        <w:t>According to MR-DC principles, SN is in charge of its own resources and should thus have the right to accept or reject the request from the MN</w:t>
      </w:r>
    </w:p>
    <w:p w14:paraId="7F9B27D1" w14:textId="4B97A81A" w:rsidR="005A6F2E" w:rsidRDefault="005A6F2E" w:rsidP="005A6F2E">
      <w:pPr>
        <w:pStyle w:val="BodyText"/>
        <w:numPr>
          <w:ilvl w:val="0"/>
          <w:numId w:val="48"/>
        </w:numPr>
      </w:pPr>
      <w:r>
        <w:t>SN may have ongoing traffic on SN terminated SCG DRB</w:t>
      </w:r>
      <w:r w:rsidR="00AF6325">
        <w:t xml:space="preserve"> that the MN is not aware of</w:t>
      </w:r>
    </w:p>
    <w:p w14:paraId="1418BD8C" w14:textId="7F6D3840" w:rsidR="00AF6325" w:rsidRDefault="00AF6325" w:rsidP="005A6F2E">
      <w:pPr>
        <w:pStyle w:val="BodyText"/>
        <w:numPr>
          <w:ilvl w:val="0"/>
          <w:numId w:val="48"/>
        </w:numPr>
      </w:pPr>
      <w:r>
        <w:t xml:space="preserve">SN may be </w:t>
      </w:r>
      <w:r w:rsidR="007A564B">
        <w:t xml:space="preserve">triggering a </w:t>
      </w:r>
      <w:proofErr w:type="spellStart"/>
      <w:r>
        <w:t>PSCell</w:t>
      </w:r>
      <w:proofErr w:type="spellEnd"/>
      <w:r>
        <w:t xml:space="preserve"> change procedure</w:t>
      </w:r>
    </w:p>
    <w:p w14:paraId="0154F6B2" w14:textId="46ECA7BF" w:rsidR="002F1A9E" w:rsidRPr="00D942F0" w:rsidRDefault="002F1A9E" w:rsidP="002F1A9E">
      <w:pPr>
        <w:pStyle w:val="Proposal"/>
      </w:pPr>
      <w:bookmarkStart w:id="5" w:name="_Toc68195099"/>
      <w:r>
        <w:t>The SN may accept or reject the MN request to deactivate SCG.</w:t>
      </w:r>
      <w:bookmarkEnd w:id="5"/>
    </w:p>
    <w:p w14:paraId="2D788772" w14:textId="5A75BB28" w:rsidR="00AC6353" w:rsidRDefault="00AC6353" w:rsidP="00110C68">
      <w:pPr>
        <w:pStyle w:val="BodyText"/>
      </w:pPr>
      <w:r>
        <w:t xml:space="preserve">If the SN accepts the SCG deactivation, it returns the SN modification request acknowledge message to the MN, including the SCG activation state. In case </w:t>
      </w:r>
      <w:r w:rsidR="00E43463">
        <w:t>SN</w:t>
      </w:r>
      <w:r>
        <w:t xml:space="preserve"> wants to make a change in the SCG configuration</w:t>
      </w:r>
      <w:r w:rsidR="00402B14">
        <w:t>,</w:t>
      </w:r>
      <w:r w:rsidR="00247E63">
        <w:t xml:space="preserve"> e.g. to reconfigure the beam monitoring configuration,</w:t>
      </w:r>
      <w:r>
        <w:t xml:space="preserve"> it can do this by including the SCG configuration. The MN then initiates the RRC reconfiguration procedure towards the UE, including the indication to activate the SCG and possible updates to the SCG configuration.</w:t>
      </w:r>
    </w:p>
    <w:p w14:paraId="3E60DB57" w14:textId="77777777" w:rsidR="009A4175" w:rsidRDefault="009A4175" w:rsidP="00110C68">
      <w:pPr>
        <w:pStyle w:val="BodyText"/>
      </w:pPr>
    </w:p>
    <w:p w14:paraId="17B6811A" w14:textId="5DF4BCA5" w:rsidR="00550208" w:rsidRDefault="00550208" w:rsidP="00550208">
      <w:pPr>
        <w:pStyle w:val="Heading3"/>
      </w:pPr>
      <w:r>
        <w:lastRenderedPageBreak/>
        <w:t>2.1.2</w:t>
      </w:r>
      <w:r>
        <w:tab/>
        <w:t>SN initiated SCG deactivation</w:t>
      </w:r>
    </w:p>
    <w:p w14:paraId="10F5F776" w14:textId="7B40B29A" w:rsidR="002A5F6A" w:rsidRDefault="002A5F6A" w:rsidP="00E43463">
      <w:pPr>
        <w:pStyle w:val="BodyText"/>
      </w:pPr>
      <w:r>
        <w:t xml:space="preserve">The deactivation of a configured SCG can </w:t>
      </w:r>
      <w:r w:rsidR="007A564B">
        <w:t xml:space="preserve">also </w:t>
      </w:r>
      <w:r>
        <w:t>be initiated by the SN, e.g. in case of absence of traffic on SN terminated DRBs using the SCG or based on Activity Notification from the MN for MN terminated DRBs.</w:t>
      </w:r>
      <w:r w:rsidR="00E43463">
        <w:t xml:space="preserve"> For this case the </w:t>
      </w:r>
      <w:r>
        <w:t>SN modification request procedure for MN initiated SCG deactivation</w:t>
      </w:r>
      <w:r w:rsidR="00E43463">
        <w:t xml:space="preserve"> can be used</w:t>
      </w:r>
      <w:r>
        <w:t xml:space="preserve">, see </w:t>
      </w:r>
      <w:r>
        <w:fldChar w:fldCharType="begin"/>
      </w:r>
      <w:r>
        <w:instrText xml:space="preserve"> REF _Ref67324679 \h </w:instrText>
      </w:r>
      <w:r>
        <w:fldChar w:fldCharType="separate"/>
      </w:r>
      <w:r>
        <w:t xml:space="preserve">Figure </w:t>
      </w:r>
      <w:r>
        <w:rPr>
          <w:noProof/>
        </w:rPr>
        <w:t>2</w:t>
      </w:r>
      <w:r>
        <w:fldChar w:fldCharType="end"/>
      </w:r>
      <w:r>
        <w:t xml:space="preserve">. </w:t>
      </w:r>
      <w:r w:rsidR="00E43463">
        <w:t>Same as for the MN initiated case, in case SN wants to make a change in the SCG configuration,</w:t>
      </w:r>
      <w:r w:rsidR="00247E63" w:rsidRPr="00247E63">
        <w:t xml:space="preserve"> </w:t>
      </w:r>
      <w:r w:rsidR="00247E63">
        <w:t xml:space="preserve">e.g. to reconfigure the beam monitoring configuration, </w:t>
      </w:r>
      <w:r w:rsidR="00E43463">
        <w:t>it can do this by including the SCG configuration.</w:t>
      </w:r>
    </w:p>
    <w:p w14:paraId="33A18C12" w14:textId="77777777" w:rsidR="00E43463" w:rsidRPr="002A5F6A" w:rsidRDefault="00E43463" w:rsidP="00E43463">
      <w:pPr>
        <w:pStyle w:val="BodyText"/>
      </w:pPr>
    </w:p>
    <w:p w14:paraId="008FC581" w14:textId="07F27844" w:rsidR="00512146" w:rsidRDefault="008C4DEA" w:rsidP="008C4DEA">
      <w:pPr>
        <w:spacing w:after="0"/>
      </w:pPr>
      <w:r w:rsidRPr="004A7062">
        <w:rPr>
          <w:lang w:val="en-US"/>
        </w:rPr>
        <w:object w:dxaOrig="5988" w:dyaOrig="3840" w14:anchorId="23F4A4B6">
          <v:shape id="_x0000_i1026" type="#_x0000_t75" style="width:302.4pt;height:194.4pt" o:ole="">
            <v:imagedata r:id="rId13" o:title=""/>
          </v:shape>
          <o:OLEObject Type="Embed" ProgID="Visio.Drawing.11" ShapeID="_x0000_i1026" DrawAspect="Content" ObjectID="_1678818252" r:id="rId14"/>
        </w:object>
      </w:r>
    </w:p>
    <w:p w14:paraId="7E7B6DD6" w14:textId="39A6C333" w:rsidR="00512146" w:rsidRPr="00512146" w:rsidRDefault="00512146" w:rsidP="008C4DEA">
      <w:pPr>
        <w:pStyle w:val="Caption"/>
        <w:spacing w:before="0" w:after="240"/>
      </w:pPr>
      <w:bookmarkStart w:id="6" w:name="_Ref67324679"/>
      <w:r>
        <w:t xml:space="preserve">Figure </w:t>
      </w:r>
      <w:r w:rsidR="00176DDF">
        <w:fldChar w:fldCharType="begin"/>
      </w:r>
      <w:r w:rsidR="00176DDF">
        <w:instrText xml:space="preserve"> SEQ Figure \* ARABIC </w:instrText>
      </w:r>
      <w:r w:rsidR="00176DDF">
        <w:fldChar w:fldCharType="separate"/>
      </w:r>
      <w:r w:rsidR="00786A52">
        <w:rPr>
          <w:noProof/>
        </w:rPr>
        <w:t>2</w:t>
      </w:r>
      <w:r w:rsidR="00176DDF">
        <w:rPr>
          <w:noProof/>
        </w:rPr>
        <w:fldChar w:fldCharType="end"/>
      </w:r>
      <w:bookmarkEnd w:id="6"/>
      <w:r>
        <w:t>. SN initiated deactivation of configured SCG</w:t>
      </w:r>
    </w:p>
    <w:p w14:paraId="3113BAC1" w14:textId="3C1E82CC" w:rsidR="00546998" w:rsidRDefault="00546998" w:rsidP="00546998">
      <w:pPr>
        <w:pStyle w:val="BodyText"/>
      </w:pPr>
      <w:r>
        <w:t xml:space="preserve">If the MN accepts the SCG deactivation, it sends the </w:t>
      </w:r>
      <w:proofErr w:type="spellStart"/>
      <w:r w:rsidRPr="00355EEC">
        <w:rPr>
          <w:i/>
          <w:iCs/>
        </w:rPr>
        <w:t>RRCReconfiguration</w:t>
      </w:r>
      <w:proofErr w:type="spellEnd"/>
      <w:r>
        <w:t xml:space="preserve"> to the UE, including the SCG activation state and possible updates to the SCG configuration and returns the SN modification confirm to the SN. The MN may also reject the SN modification, e.g. in case </w:t>
      </w:r>
      <w:r w:rsidR="00117D2C">
        <w:t>it has prepared SN modification request or has</w:t>
      </w:r>
      <w:r>
        <w:t xml:space="preserve"> buffered traffic for MN terminated DRBs using the SCG. In that case, the MN may respond with SN modification </w:t>
      </w:r>
      <w:r w:rsidR="00355EEC">
        <w:t>refuse to indicate unsuccessful operation.</w:t>
      </w:r>
      <w:r>
        <w:t xml:space="preserve"> </w:t>
      </w:r>
    </w:p>
    <w:p w14:paraId="062AA03C" w14:textId="11029D22" w:rsidR="00D9184B" w:rsidRPr="00D942F0" w:rsidRDefault="00D9184B" w:rsidP="00D9184B">
      <w:pPr>
        <w:pStyle w:val="Proposal"/>
      </w:pPr>
      <w:bookmarkStart w:id="7" w:name="_Toc68195100"/>
      <w:r>
        <w:t xml:space="preserve">The MN </w:t>
      </w:r>
      <w:r w:rsidR="008678D6">
        <w:t xml:space="preserve">may accept or reject the </w:t>
      </w:r>
      <w:r>
        <w:t>SN request to deactivate SCG.</w:t>
      </w:r>
      <w:bookmarkEnd w:id="7"/>
    </w:p>
    <w:bookmarkEnd w:id="3"/>
    <w:p w14:paraId="1BC50948" w14:textId="07FC3AC1" w:rsidR="001D106E" w:rsidRPr="00512146" w:rsidRDefault="001D106E" w:rsidP="001D106E">
      <w:pPr>
        <w:pStyle w:val="BodyText"/>
      </w:pPr>
      <w:r>
        <w:t xml:space="preserve">The rest of the steps of the SN initiated SCG </w:t>
      </w:r>
      <w:r w:rsidR="00981CD3">
        <w:t>de</w:t>
      </w:r>
      <w:r>
        <w:t xml:space="preserve">activation procedure are the same as for MN initiated SCG </w:t>
      </w:r>
      <w:r w:rsidR="00B05202">
        <w:t>de</w:t>
      </w:r>
      <w:r>
        <w:t>activation.</w:t>
      </w:r>
    </w:p>
    <w:p w14:paraId="2AA7E4E4" w14:textId="121777B1" w:rsidR="00E60175" w:rsidRPr="00103862" w:rsidRDefault="00E60175" w:rsidP="00E60175">
      <w:pPr>
        <w:pStyle w:val="Heading2"/>
      </w:pPr>
      <w:r>
        <w:t>2.</w:t>
      </w:r>
      <w:r w:rsidR="00CA5203">
        <w:t>2</w:t>
      </w:r>
      <w:r>
        <w:tab/>
      </w:r>
      <w:r w:rsidR="00824898">
        <w:t xml:space="preserve">Procedures for </w:t>
      </w:r>
      <w:r w:rsidR="00054FF1">
        <w:t>SCG addition</w:t>
      </w:r>
      <w:r w:rsidR="00C72A05">
        <w:t xml:space="preserve"> and</w:t>
      </w:r>
      <w:r w:rsidR="00054FF1">
        <w:t xml:space="preserve"> </w:t>
      </w:r>
      <w:r w:rsidR="00824898">
        <w:t>mobility</w:t>
      </w:r>
    </w:p>
    <w:p w14:paraId="0418C878" w14:textId="6C34C9A1" w:rsidR="008922C4" w:rsidRDefault="008922C4" w:rsidP="001C401B">
      <w:pPr>
        <w:pStyle w:val="BodyText"/>
      </w:pPr>
      <w:r>
        <w:t>RAN2 has agreed the following:</w:t>
      </w:r>
    </w:p>
    <w:p w14:paraId="7BB3D2A2" w14:textId="77777777" w:rsidR="008922C4" w:rsidRPr="00DB4EFC" w:rsidRDefault="008922C4" w:rsidP="008922C4">
      <w:pPr>
        <w:pStyle w:val="Agreement"/>
        <w:pBdr>
          <w:top w:val="single" w:sz="4" w:space="1" w:color="auto"/>
          <w:left w:val="single" w:sz="4" w:space="4" w:color="auto"/>
          <w:bottom w:val="single" w:sz="4" w:space="1" w:color="auto"/>
          <w:right w:val="single" w:sz="4" w:space="4" w:color="auto"/>
        </w:pBdr>
        <w:ind w:left="1637"/>
      </w:pPr>
      <w:r w:rsidRPr="00DB4EFC">
        <w:t xml:space="preserve">While the SCG is deactivated, </w:t>
      </w:r>
      <w:proofErr w:type="spellStart"/>
      <w:r w:rsidRPr="00DB4EFC">
        <w:t>PSCell</w:t>
      </w:r>
      <w:proofErr w:type="spellEnd"/>
      <w:r w:rsidRPr="00DB4EFC">
        <w:t xml:space="preserve"> mobility is </w:t>
      </w:r>
      <w:r w:rsidRPr="007C047B">
        <w:t>supported. MN- and SN</w:t>
      </w:r>
      <w:r w:rsidRPr="00DB4EFC">
        <w:t xml:space="preserve">-configured measurements are supported for deactivated SCG. </w:t>
      </w:r>
    </w:p>
    <w:p w14:paraId="3CA48A9C" w14:textId="77777777" w:rsidR="008922C4" w:rsidRPr="00F36C16" w:rsidRDefault="008922C4" w:rsidP="008922C4">
      <w:pPr>
        <w:pStyle w:val="Agreement"/>
        <w:numPr>
          <w:ilvl w:val="0"/>
          <w:numId w:val="0"/>
        </w:numPr>
        <w:pBdr>
          <w:top w:val="single" w:sz="4" w:space="1" w:color="auto"/>
          <w:left w:val="single" w:sz="4" w:space="4" w:color="auto"/>
          <w:bottom w:val="single" w:sz="4" w:space="1" w:color="auto"/>
          <w:right w:val="single" w:sz="4" w:space="4" w:color="auto"/>
        </w:pBdr>
        <w:ind w:left="1259"/>
      </w:pPr>
      <w:r w:rsidRPr="00CB3C20">
        <w:t>1</w:t>
      </w:r>
      <w:r w:rsidRPr="00CB3C20">
        <w:tab/>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 xml:space="preserve">at </w:t>
      </w:r>
      <w:proofErr w:type="spellStart"/>
      <w:r w:rsidRPr="008922C4">
        <w:rPr>
          <w:i/>
          <w:iCs/>
        </w:rPr>
        <w:t>PSCell</w:t>
      </w:r>
      <w:proofErr w:type="spellEnd"/>
      <w:r w:rsidRPr="008922C4">
        <w:rPr>
          <w:i/>
          <w:iCs/>
        </w:rPr>
        <w:t xml:space="preserve"> addition/change</w:t>
      </w:r>
      <w:r w:rsidRPr="00136C0D">
        <w:rPr>
          <w:i/>
          <w:iCs/>
        </w:rPr>
        <w:t>, RRC resume or HO</w:t>
      </w:r>
      <w:r w:rsidRPr="000502A0">
        <w:t>.</w:t>
      </w:r>
    </w:p>
    <w:p w14:paraId="40280EC3" w14:textId="5BCB309F" w:rsidR="008922C4" w:rsidRDefault="008922C4" w:rsidP="001C401B">
      <w:pPr>
        <w:pStyle w:val="BodyText"/>
      </w:pPr>
    </w:p>
    <w:p w14:paraId="381B4D68" w14:textId="26C0F292" w:rsidR="008922C4" w:rsidRDefault="008922C4" w:rsidP="008922C4">
      <w:pPr>
        <w:pStyle w:val="BodyText"/>
      </w:pPr>
      <w:r>
        <w:t xml:space="preserve">In this section, we discuss some aspects to consider based on the above agreement, such as the implications of when the network sets the SCG target state to "SCG deactivated" at </w:t>
      </w:r>
      <w:proofErr w:type="spellStart"/>
      <w:r w:rsidRPr="008922C4">
        <w:t>PSCell</w:t>
      </w:r>
      <w:proofErr w:type="spellEnd"/>
      <w:r w:rsidRPr="008922C4">
        <w:t xml:space="preserve"> addition/change or HO</w:t>
      </w:r>
      <w:r>
        <w:t>.</w:t>
      </w:r>
    </w:p>
    <w:p w14:paraId="14DC9161" w14:textId="0E885047" w:rsidR="008922C4" w:rsidRDefault="008922C4" w:rsidP="008922C4">
      <w:pPr>
        <w:pStyle w:val="Heading3"/>
      </w:pPr>
      <w:r>
        <w:t>2.</w:t>
      </w:r>
      <w:r w:rsidR="00263CB8">
        <w:t>2</w:t>
      </w:r>
      <w:r>
        <w:t>.1</w:t>
      </w:r>
      <w:r>
        <w:tab/>
      </w:r>
      <w:proofErr w:type="spellStart"/>
      <w:r>
        <w:t>PSCell</w:t>
      </w:r>
      <w:proofErr w:type="spellEnd"/>
      <w:r>
        <w:t xml:space="preserve"> addition/change</w:t>
      </w:r>
    </w:p>
    <w:p w14:paraId="5A4529CF" w14:textId="77777777" w:rsidR="002C5D55" w:rsidRDefault="007762B5" w:rsidP="008922C4">
      <w:pPr>
        <w:pStyle w:val="BodyText"/>
      </w:pPr>
      <w:r>
        <w:t xml:space="preserve">In the figures below, the procedures for </w:t>
      </w:r>
      <w:proofErr w:type="spellStart"/>
      <w:r>
        <w:t>PSCell</w:t>
      </w:r>
      <w:proofErr w:type="spellEnd"/>
      <w:r>
        <w:t xml:space="preserve"> addition and </w:t>
      </w:r>
      <w:proofErr w:type="spellStart"/>
      <w:r>
        <w:t>PSCell</w:t>
      </w:r>
      <w:proofErr w:type="spellEnd"/>
      <w:r>
        <w:t xml:space="preserve"> change (both MN-initiated) are illustrated. </w:t>
      </w:r>
    </w:p>
    <w:p w14:paraId="139F7AE5" w14:textId="5A0BB5DC" w:rsidR="007762B5" w:rsidRDefault="007762B5" w:rsidP="008922C4">
      <w:pPr>
        <w:pStyle w:val="BodyText"/>
      </w:pPr>
      <w:r>
        <w:t>RAN3 has agreed that the SN Addition inter-node procedure will support the SCG deactivated state</w:t>
      </w:r>
      <w:r w:rsidR="00F42AA9">
        <w:t xml:space="preserve"> and also that the SCG activation state (details FFS) is indicated in the SN Addition Request and the corresponding response messages</w:t>
      </w:r>
      <w:r>
        <w:t xml:space="preserve">. </w:t>
      </w:r>
    </w:p>
    <w:p w14:paraId="6F0A8861" w14:textId="740144C0" w:rsidR="007762B5" w:rsidRDefault="007762B5" w:rsidP="007762B5">
      <w:pPr>
        <w:pStyle w:val="Observation"/>
      </w:pPr>
      <w:bookmarkStart w:id="8" w:name="_Toc68195093"/>
      <w:r>
        <w:lastRenderedPageBreak/>
        <w:t>During SN addition pro</w:t>
      </w:r>
      <w:r w:rsidR="00990D78">
        <w:t>c</w:t>
      </w:r>
      <w:r>
        <w:t>edure, th</w:t>
      </w:r>
      <w:r w:rsidR="00854E06">
        <w:t>e</w:t>
      </w:r>
      <w:r>
        <w:t xml:space="preserve"> MN can request the SCG to be deactivated and the SN has a possibility to confirm the setting of SCG activation state.</w:t>
      </w:r>
      <w:bookmarkEnd w:id="8"/>
    </w:p>
    <w:p w14:paraId="2018FB6F" w14:textId="11D51BE8" w:rsidR="007762B5" w:rsidRDefault="00AF6358" w:rsidP="008922C4">
      <w:pPr>
        <w:pStyle w:val="BodyText"/>
      </w:pPr>
      <w:r w:rsidRPr="007762B5">
        <w:rPr>
          <w:lang w:val="en-US"/>
        </w:rPr>
        <w:object w:dxaOrig="5790" w:dyaOrig="4126" w14:anchorId="3F6EEEA3">
          <v:shape id="_x0000_i1027" type="#_x0000_t75" style="width:289.8pt;height:206.4pt" o:ole="">
            <v:imagedata r:id="rId15" o:title=""/>
          </v:shape>
          <o:OLEObject Type="Embed" ProgID="Visio.Drawing.11" ShapeID="_x0000_i1027" DrawAspect="Content" ObjectID="_1678818253" r:id="rId16"/>
        </w:object>
      </w:r>
    </w:p>
    <w:p w14:paraId="75E8867C" w14:textId="0321B454" w:rsidR="007762B5" w:rsidRDefault="007762B5" w:rsidP="007762B5">
      <w:pPr>
        <w:pStyle w:val="Caption"/>
      </w:pPr>
      <w:bookmarkStart w:id="9" w:name="_Ref61199786"/>
      <w:r>
        <w:t xml:space="preserve">Figure </w:t>
      </w:r>
      <w:r w:rsidR="00176DDF">
        <w:fldChar w:fldCharType="begin"/>
      </w:r>
      <w:r w:rsidR="00176DDF">
        <w:instrText xml:space="preserve"> SEQ Figure \* ARABIC </w:instrText>
      </w:r>
      <w:r w:rsidR="00176DDF">
        <w:fldChar w:fldCharType="separate"/>
      </w:r>
      <w:r w:rsidR="00434A7C">
        <w:rPr>
          <w:noProof/>
        </w:rPr>
        <w:t>3</w:t>
      </w:r>
      <w:r w:rsidR="00176DDF">
        <w:rPr>
          <w:noProof/>
        </w:rPr>
        <w:fldChar w:fldCharType="end"/>
      </w:r>
      <w:bookmarkEnd w:id="9"/>
      <w:r w:rsidRPr="00857FCF">
        <w:t xml:space="preserve">: </w:t>
      </w:r>
      <w:proofErr w:type="spellStart"/>
      <w:r>
        <w:rPr>
          <w:lang w:eastAsia="zh-CN"/>
        </w:rPr>
        <w:t>PSCell</w:t>
      </w:r>
      <w:proofErr w:type="spellEnd"/>
      <w:r>
        <w:rPr>
          <w:lang w:eastAsia="zh-CN"/>
        </w:rPr>
        <w:t xml:space="preserve"> addition procedure</w:t>
      </w:r>
      <w:r w:rsidRPr="00857FCF">
        <w:rPr>
          <w:lang w:eastAsia="zh-CN"/>
        </w:rPr>
        <w:t xml:space="preserve"> - MN initiated</w:t>
      </w:r>
    </w:p>
    <w:p w14:paraId="3AB8DB57" w14:textId="2DFB6EB7" w:rsidR="007762B5" w:rsidRDefault="007762B5" w:rsidP="008922C4">
      <w:pPr>
        <w:pStyle w:val="BodyText"/>
      </w:pPr>
    </w:p>
    <w:p w14:paraId="21D31B81" w14:textId="19E029A6" w:rsidR="007762B5" w:rsidRDefault="00AF6358" w:rsidP="008922C4">
      <w:pPr>
        <w:pStyle w:val="BodyText"/>
      </w:pPr>
      <w:r w:rsidRPr="007762B5">
        <w:rPr>
          <w:lang w:val="en-US"/>
        </w:rPr>
        <w:object w:dxaOrig="7785" w:dyaOrig="4425" w14:anchorId="63C4D8AF">
          <v:shape id="_x0000_i1028" type="#_x0000_t75" style="width:389.4pt;height:221.4pt" o:ole="">
            <v:imagedata r:id="rId17" o:title=""/>
          </v:shape>
          <o:OLEObject Type="Embed" ProgID="Visio.Drawing.11" ShapeID="_x0000_i1028" DrawAspect="Content" ObjectID="_1678818254" r:id="rId18"/>
        </w:object>
      </w:r>
    </w:p>
    <w:p w14:paraId="4156AF38" w14:textId="4DA6171F" w:rsidR="007762B5" w:rsidRDefault="007762B5" w:rsidP="007762B5">
      <w:pPr>
        <w:pStyle w:val="Caption"/>
      </w:pPr>
      <w:r>
        <w:t xml:space="preserve">Figure </w:t>
      </w:r>
      <w:r w:rsidR="00176DDF">
        <w:fldChar w:fldCharType="begin"/>
      </w:r>
      <w:r w:rsidR="00176DDF">
        <w:instrText xml:space="preserve"> SEQ Figure \* ARABIC </w:instrText>
      </w:r>
      <w:r w:rsidR="00176DDF">
        <w:fldChar w:fldCharType="separate"/>
      </w:r>
      <w:r w:rsidR="00434A7C">
        <w:rPr>
          <w:noProof/>
        </w:rPr>
        <w:t>4</w:t>
      </w:r>
      <w:r w:rsidR="00176DDF">
        <w:rPr>
          <w:noProof/>
        </w:rPr>
        <w:fldChar w:fldCharType="end"/>
      </w:r>
      <w:r w:rsidRPr="00857FCF">
        <w:t xml:space="preserve">: </w:t>
      </w:r>
      <w:proofErr w:type="spellStart"/>
      <w:r>
        <w:rPr>
          <w:lang w:eastAsia="zh-CN"/>
        </w:rPr>
        <w:t>PSCell</w:t>
      </w:r>
      <w:proofErr w:type="spellEnd"/>
      <w:r>
        <w:rPr>
          <w:lang w:eastAsia="zh-CN"/>
        </w:rPr>
        <w:t xml:space="preserve"> </w:t>
      </w:r>
      <w:r w:rsidR="00C03397">
        <w:rPr>
          <w:lang w:eastAsia="zh-CN"/>
        </w:rPr>
        <w:t>change</w:t>
      </w:r>
      <w:r>
        <w:rPr>
          <w:lang w:eastAsia="zh-CN"/>
        </w:rPr>
        <w:t xml:space="preserve"> procedure</w:t>
      </w:r>
      <w:r w:rsidRPr="00857FCF">
        <w:rPr>
          <w:lang w:eastAsia="zh-CN"/>
        </w:rPr>
        <w:t xml:space="preserve"> - MN initiated</w:t>
      </w:r>
    </w:p>
    <w:p w14:paraId="5CF547D4" w14:textId="5C7372F5" w:rsidR="002C5D55" w:rsidRDefault="002C5D55" w:rsidP="002C5D55">
      <w:pPr>
        <w:pStyle w:val="BodyText"/>
      </w:pPr>
      <w:r>
        <w:t xml:space="preserve">During </w:t>
      </w:r>
      <w:proofErr w:type="spellStart"/>
      <w:r>
        <w:t>PSCell</w:t>
      </w:r>
      <w:proofErr w:type="spellEnd"/>
      <w:r>
        <w:t xml:space="preserve"> addition and </w:t>
      </w:r>
      <w:proofErr w:type="spellStart"/>
      <w:r>
        <w:t>PSCell</w:t>
      </w:r>
      <w:proofErr w:type="spellEnd"/>
      <w:r>
        <w:t xml:space="preserve"> change, the MN should be able to request the SCG to be activated or deactivated, e.g. based on </w:t>
      </w:r>
      <w:r w:rsidR="00E42DE2">
        <w:t xml:space="preserve">user data </w:t>
      </w:r>
      <w:r>
        <w:t>traffic</w:t>
      </w:r>
      <w:r w:rsidR="00E42DE2">
        <w:t>, system load</w:t>
      </w:r>
      <w:r>
        <w:t xml:space="preserve"> </w:t>
      </w:r>
      <w:r w:rsidR="00E42DE2">
        <w:t>and/</w:t>
      </w:r>
      <w:r>
        <w:t xml:space="preserve">or power saving. On the other hand, </w:t>
      </w:r>
      <w:r w:rsidR="00E42DE2">
        <w:t xml:space="preserve">according to MR-DC principles, </w:t>
      </w:r>
      <w:r>
        <w:t>the target SN is in charge of its own resources</w:t>
      </w:r>
      <w:r w:rsidR="00E42DE2">
        <w:t>:</w:t>
      </w:r>
    </w:p>
    <w:p w14:paraId="62BAE01D" w14:textId="1CDA1407" w:rsidR="002C5D55" w:rsidRDefault="00E42DE2" w:rsidP="002C5D55">
      <w:pPr>
        <w:pStyle w:val="BodyText"/>
        <w:numPr>
          <w:ilvl w:val="0"/>
          <w:numId w:val="49"/>
        </w:numPr>
      </w:pPr>
      <w:r>
        <w:t xml:space="preserve">The target </w:t>
      </w:r>
      <w:r w:rsidR="002C5D55">
        <w:t xml:space="preserve">SN should have possibility to accept the </w:t>
      </w:r>
      <w:r w:rsidR="009474D4">
        <w:t>SN Addition</w:t>
      </w:r>
      <w:r w:rsidR="002C5D55">
        <w:t xml:space="preserve"> but set the SCG as deactivated, e.g. when resources are limited</w:t>
      </w:r>
      <w:r>
        <w:t>, even if the MN requested the SCG to be activated.</w:t>
      </w:r>
    </w:p>
    <w:p w14:paraId="384A9BBE" w14:textId="07DE058D" w:rsidR="002C5D55" w:rsidRDefault="00E42DE2" w:rsidP="002C5D55">
      <w:pPr>
        <w:pStyle w:val="BodyText"/>
        <w:numPr>
          <w:ilvl w:val="0"/>
          <w:numId w:val="49"/>
        </w:numPr>
      </w:pPr>
      <w:r>
        <w:t xml:space="preserve">The target </w:t>
      </w:r>
      <w:r w:rsidR="002C5D55">
        <w:t xml:space="preserve">SN should have the possibility to accept the </w:t>
      </w:r>
      <w:r w:rsidR="009474D4">
        <w:t xml:space="preserve">SN Addition </w:t>
      </w:r>
      <w:r w:rsidR="002C5D55">
        <w:t>but set the SCG as activated, e.g. when there is traffic on SN-terminated bearers the MN is not aware of</w:t>
      </w:r>
      <w:r>
        <w:t>, even if the MN requested the SCG to be deactivated.</w:t>
      </w:r>
    </w:p>
    <w:p w14:paraId="3BC0BAE1" w14:textId="4A61CAB0" w:rsidR="002C5D55" w:rsidRDefault="002C5D55" w:rsidP="008922C4">
      <w:pPr>
        <w:pStyle w:val="BodyText"/>
      </w:pPr>
      <w:r>
        <w:t>These aspects should also be studied by RAN3. We propose:</w:t>
      </w:r>
    </w:p>
    <w:p w14:paraId="7B8F7AAA" w14:textId="041BE8D0" w:rsidR="002C5D55" w:rsidRDefault="00E42DE2" w:rsidP="002C5D55">
      <w:pPr>
        <w:pStyle w:val="Proposal"/>
      </w:pPr>
      <w:bookmarkStart w:id="10" w:name="_Toc68195101"/>
      <w:r>
        <w:t xml:space="preserve">In the SN Addition procedure during </w:t>
      </w:r>
      <w:proofErr w:type="spellStart"/>
      <w:r>
        <w:t>PSCell</w:t>
      </w:r>
      <w:proofErr w:type="spellEnd"/>
      <w:r>
        <w:t xml:space="preserve"> addition/change, the target SN should be able to set the SCG activation state in the response message to the MN.</w:t>
      </w:r>
      <w:bookmarkEnd w:id="10"/>
    </w:p>
    <w:p w14:paraId="428F0DAB" w14:textId="3B154F34" w:rsidR="007762B5" w:rsidRDefault="007762B5" w:rsidP="008922C4">
      <w:pPr>
        <w:pStyle w:val="BodyText"/>
      </w:pPr>
      <w:r>
        <w:t xml:space="preserve">What is </w:t>
      </w:r>
      <w:r w:rsidR="002C5D55">
        <w:t>also</w:t>
      </w:r>
      <w:r>
        <w:t xml:space="preserve"> left to discuss is whether the UE performs random access in the target </w:t>
      </w:r>
      <w:proofErr w:type="spellStart"/>
      <w:r>
        <w:t>PSCell</w:t>
      </w:r>
      <w:proofErr w:type="spellEnd"/>
      <w:r>
        <w:t xml:space="preserve"> during </w:t>
      </w:r>
      <w:proofErr w:type="spellStart"/>
      <w:r>
        <w:t>PSCell</w:t>
      </w:r>
      <w:proofErr w:type="spellEnd"/>
      <w:r>
        <w:t xml:space="preserve"> addition/change. RAN2 has already agreed that SCG activation can be performed without random access</w:t>
      </w:r>
      <w:r w:rsidR="00AC3213">
        <w:t xml:space="preserve"> and </w:t>
      </w:r>
      <w:r w:rsidR="00AC3213">
        <w:lastRenderedPageBreak/>
        <w:t xml:space="preserve">will speed up the activation on those cases when random access is not needed upon activation. However, at the point of addition or changing a </w:t>
      </w:r>
      <w:proofErr w:type="spellStart"/>
      <w:r w:rsidR="00AC3213">
        <w:t>PSCell</w:t>
      </w:r>
      <w:proofErr w:type="spellEnd"/>
      <w:r w:rsidR="00AC3213">
        <w:t xml:space="preserve">, a random access is performed (as per legacy) in the target </w:t>
      </w:r>
      <w:proofErr w:type="spellStart"/>
      <w:r w:rsidR="00AC3213">
        <w:t>PSCell</w:t>
      </w:r>
      <w:proofErr w:type="spellEnd"/>
      <w:r w:rsidR="00AC3213">
        <w:t xml:space="preserve">. So if the SCG activation target state is SCG activated, the UE performs random access in target </w:t>
      </w:r>
      <w:proofErr w:type="spellStart"/>
      <w:r w:rsidR="00AC3213">
        <w:t>PSCell</w:t>
      </w:r>
      <w:proofErr w:type="spellEnd"/>
      <w:r w:rsidR="00AC3213">
        <w:t xml:space="preserve"> (as per legacy).</w:t>
      </w:r>
    </w:p>
    <w:p w14:paraId="1B483A76" w14:textId="5346015B" w:rsidR="00AC3213" w:rsidRDefault="00AC3213" w:rsidP="00AC3213">
      <w:pPr>
        <w:pStyle w:val="Proposal"/>
      </w:pPr>
      <w:bookmarkStart w:id="11" w:name="_Toc68195102"/>
      <w:r w:rsidRPr="00AC3213">
        <w:t xml:space="preserve">At </w:t>
      </w:r>
      <w:proofErr w:type="spellStart"/>
      <w:r w:rsidRPr="00AC3213">
        <w:t>PSCell</w:t>
      </w:r>
      <w:proofErr w:type="spellEnd"/>
      <w:r w:rsidRPr="00AC3213">
        <w:t xml:space="preserve"> addition/change, if the SCG activation target state is SCG activated, the UE performs random access in target </w:t>
      </w:r>
      <w:proofErr w:type="spellStart"/>
      <w:r w:rsidRPr="00AC3213">
        <w:t>PSCell</w:t>
      </w:r>
      <w:proofErr w:type="spellEnd"/>
      <w:r w:rsidRPr="00AC3213">
        <w:t xml:space="preserve"> (as in legacy).</w:t>
      </w:r>
      <w:bookmarkEnd w:id="11"/>
    </w:p>
    <w:p w14:paraId="5FE969CD" w14:textId="700B9543" w:rsidR="006F6C4E" w:rsidRDefault="00AC3213" w:rsidP="008922C4">
      <w:pPr>
        <w:pStyle w:val="BodyText"/>
      </w:pPr>
      <w:r>
        <w:t xml:space="preserve">The question is then whether the UE performs random access in the target </w:t>
      </w:r>
      <w:proofErr w:type="spellStart"/>
      <w:r>
        <w:t>PSCell</w:t>
      </w:r>
      <w:proofErr w:type="spellEnd"/>
      <w:r>
        <w:t xml:space="preserve"> during </w:t>
      </w:r>
      <w:proofErr w:type="spellStart"/>
      <w:r>
        <w:t>PSCell</w:t>
      </w:r>
      <w:proofErr w:type="spellEnd"/>
      <w:r>
        <w:t xml:space="preserve"> addition/change or not in case the SCG activation target state is </w:t>
      </w:r>
      <w:r w:rsidRPr="00AC3213">
        <w:rPr>
          <w:b/>
          <w:bCs/>
        </w:rPr>
        <w:t>SCG deactivated</w:t>
      </w:r>
      <w:r>
        <w:rPr>
          <w:b/>
          <w:bCs/>
        </w:rPr>
        <w:t xml:space="preserve">. </w:t>
      </w:r>
      <w:r w:rsidRPr="00AC3213">
        <w:t xml:space="preserve">As we </w:t>
      </w:r>
      <w:r>
        <w:t xml:space="preserve">also </w:t>
      </w:r>
      <w:r w:rsidRPr="00AC3213">
        <w:t>argued in our contribution to the last meeting</w:t>
      </w:r>
      <w:r>
        <w:t xml:space="preserve"> </w:t>
      </w:r>
      <w:r>
        <w:fldChar w:fldCharType="begin"/>
      </w:r>
      <w:r>
        <w:instrText xml:space="preserve"> REF _Ref66954562 \r \h </w:instrText>
      </w:r>
      <w:r>
        <w:fldChar w:fldCharType="separate"/>
      </w:r>
      <w:r>
        <w:t>[1]</w:t>
      </w:r>
      <w:r>
        <w:fldChar w:fldCharType="end"/>
      </w:r>
      <w:r>
        <w:t xml:space="preserve">, there are pros and cons with performing random access in this case. </w:t>
      </w:r>
    </w:p>
    <w:p w14:paraId="48404A64" w14:textId="2EE00351" w:rsidR="006F6C4E" w:rsidRDefault="006F6C4E" w:rsidP="008922C4">
      <w:pPr>
        <w:pStyle w:val="BodyText"/>
      </w:pPr>
      <w:r>
        <w:t xml:space="preserve">The main advantage with random </w:t>
      </w:r>
      <w:proofErr w:type="spellStart"/>
      <w:r>
        <w:t>acccess</w:t>
      </w:r>
      <w:proofErr w:type="spellEnd"/>
      <w:r>
        <w:t xml:space="preserve"> </w:t>
      </w:r>
      <w:r w:rsidR="00C72A05">
        <w:t>when SCG activation target state is SCG deactivated</w:t>
      </w:r>
      <w:r>
        <w:t xml:space="preserve"> is that the UE establishes time alignment which may </w:t>
      </w:r>
      <w:r w:rsidR="005B1D12">
        <w:t>avoid need for random access upon</w:t>
      </w:r>
      <w:r>
        <w:t xml:space="preserve"> subsequent activation. But there are disadvantages:</w:t>
      </w:r>
    </w:p>
    <w:p w14:paraId="6483F92F" w14:textId="7C0CC4FB" w:rsidR="006F6C4E" w:rsidRDefault="006F6C4E" w:rsidP="006F6C4E">
      <w:pPr>
        <w:pStyle w:val="BodyText"/>
        <w:numPr>
          <w:ilvl w:val="0"/>
          <w:numId w:val="50"/>
        </w:numPr>
      </w:pPr>
      <w:r>
        <w:rPr>
          <w:b/>
          <w:bCs/>
        </w:rPr>
        <w:t>Restricts n</w:t>
      </w:r>
      <w:r w:rsidRPr="00DD2CB9">
        <w:rPr>
          <w:b/>
          <w:bCs/>
        </w:rPr>
        <w:t>etwork implementation flexibility</w:t>
      </w:r>
      <w:r>
        <w:t xml:space="preserve">: A network implementation may use an "opportunistic" SCG addition/change strategy where a deactivated SCG is configured in the UE but not necessarily with </w:t>
      </w:r>
      <w:proofErr w:type="spellStart"/>
      <w:r>
        <w:t>PSCell</w:t>
      </w:r>
      <w:proofErr w:type="spellEnd"/>
      <w:r>
        <w:t xml:space="preserve"> coverage all the time. </w:t>
      </w:r>
      <w:r w:rsidR="008F0E08">
        <w:t>And according to such a strategy, the network activates the SCG only w</w:t>
      </w:r>
      <w:r>
        <w:t xml:space="preserve">hen the </w:t>
      </w:r>
      <w:proofErr w:type="spellStart"/>
      <w:r>
        <w:t>PSCell</w:t>
      </w:r>
      <w:proofErr w:type="spellEnd"/>
      <w:r>
        <w:t xml:space="preserve"> becomes in coverage and traffic demand requires,. If adding/changing a deactivated SCG when the </w:t>
      </w:r>
      <w:proofErr w:type="spellStart"/>
      <w:r>
        <w:t>PSCell</w:t>
      </w:r>
      <w:proofErr w:type="spellEnd"/>
      <w:r>
        <w:t xml:space="preserve"> is out of coverage, </w:t>
      </w:r>
      <w:r w:rsidR="008F0E08">
        <w:t xml:space="preserve">if </w:t>
      </w:r>
      <w:r>
        <w:t>only temporarily, a random access may trigger an SCG failure.</w:t>
      </w:r>
    </w:p>
    <w:p w14:paraId="05B70C60" w14:textId="1446AA22" w:rsidR="006F6C4E" w:rsidRDefault="001C4C70" w:rsidP="001E578A">
      <w:pPr>
        <w:pStyle w:val="BodyText"/>
        <w:numPr>
          <w:ilvl w:val="0"/>
          <w:numId w:val="50"/>
        </w:numPr>
      </w:pPr>
      <w:r w:rsidRPr="001C4C70">
        <w:rPr>
          <w:b/>
          <w:bCs/>
        </w:rPr>
        <w:t>Additional complexity</w:t>
      </w:r>
      <w:r>
        <w:t xml:space="preserve">: When </w:t>
      </w:r>
      <w:r w:rsidR="008F0E08">
        <w:t xml:space="preserve">UE </w:t>
      </w:r>
      <w:r>
        <w:t>perform</w:t>
      </w:r>
      <w:r w:rsidR="008F0E08">
        <w:t>s</w:t>
      </w:r>
      <w:r w:rsidR="006F6C4E">
        <w:t xml:space="preserve"> random access</w:t>
      </w:r>
      <w:r>
        <w:t xml:space="preserve">, the SCG becomes </w:t>
      </w:r>
      <w:r w:rsidR="008F0E08">
        <w:t>in practice</w:t>
      </w:r>
      <w:r>
        <w:t xml:space="preserve"> activated</w:t>
      </w:r>
      <w:r w:rsidR="008F0E08">
        <w:t xml:space="preserve">. We think this </w:t>
      </w:r>
      <w:r w:rsidR="006F6C4E">
        <w:t xml:space="preserve">would </w:t>
      </w:r>
      <w:r w:rsidR="008F0E08">
        <w:t>may tricky to specify the UE behaviour in RRC in</w:t>
      </w:r>
      <w:r w:rsidR="006F6C4E">
        <w:t xml:space="preserve"> that </w:t>
      </w:r>
      <w:r w:rsidR="008F0E08">
        <w:t xml:space="preserve">case and </w:t>
      </w:r>
      <w:r w:rsidR="006F6C4E">
        <w:t xml:space="preserve">it may imply that the SCG activation </w:t>
      </w:r>
      <w:r w:rsidR="008F0E08">
        <w:t xml:space="preserve">target </w:t>
      </w:r>
      <w:r w:rsidR="006F6C4E">
        <w:t xml:space="preserve">state upon </w:t>
      </w:r>
      <w:proofErr w:type="spellStart"/>
      <w:r w:rsidR="006F6C4E">
        <w:t>PSCell</w:t>
      </w:r>
      <w:proofErr w:type="spellEnd"/>
      <w:r w:rsidR="006F6C4E">
        <w:t xml:space="preserve">/change would always be SCG activated and network </w:t>
      </w:r>
      <w:r w:rsidR="008F0E08">
        <w:t xml:space="preserve">would </w:t>
      </w:r>
      <w:r w:rsidR="006F6C4E">
        <w:t xml:space="preserve">need to </w:t>
      </w:r>
      <w:r w:rsidR="008F0E08">
        <w:t>explicitly deactivate</w:t>
      </w:r>
      <w:r w:rsidR="006F6C4E">
        <w:t xml:space="preserve"> the SCG after the </w:t>
      </w:r>
      <w:proofErr w:type="spellStart"/>
      <w:r w:rsidR="006F6C4E">
        <w:t>PSCell</w:t>
      </w:r>
      <w:proofErr w:type="spellEnd"/>
      <w:r w:rsidR="006F6C4E">
        <w:t xml:space="preserve"> addition/change.</w:t>
      </w:r>
    </w:p>
    <w:p w14:paraId="7D36FA21" w14:textId="09B38D4C" w:rsidR="00AC3213" w:rsidRPr="00AC3213" w:rsidRDefault="00450DFA" w:rsidP="008922C4">
      <w:pPr>
        <w:pStyle w:val="BodyText"/>
      </w:pPr>
      <w:r>
        <w:t>We think there are stronger arguments for not using random access, than the other way around. Therefore we propose:</w:t>
      </w:r>
    </w:p>
    <w:p w14:paraId="1E7F2E58" w14:textId="00AED37E" w:rsidR="007762B5" w:rsidRDefault="00450DFA" w:rsidP="00450DFA">
      <w:pPr>
        <w:pStyle w:val="Proposal"/>
      </w:pPr>
      <w:bookmarkStart w:id="12" w:name="_Toc68195103"/>
      <w:r w:rsidRPr="00AC3213">
        <w:t xml:space="preserve">At </w:t>
      </w:r>
      <w:proofErr w:type="spellStart"/>
      <w:r w:rsidRPr="00AC3213">
        <w:t>PSCell</w:t>
      </w:r>
      <w:proofErr w:type="spellEnd"/>
      <w:r w:rsidRPr="00AC3213">
        <w:t xml:space="preserve"> addition/change, if the SCG activation target state is SCG </w:t>
      </w:r>
      <w:r>
        <w:t>de</w:t>
      </w:r>
      <w:r w:rsidRPr="00AC3213">
        <w:t xml:space="preserve">activated, the UE </w:t>
      </w:r>
      <w:r>
        <w:t xml:space="preserve">does not </w:t>
      </w:r>
      <w:r w:rsidRPr="00AC3213">
        <w:t xml:space="preserve">perform random access in target </w:t>
      </w:r>
      <w:proofErr w:type="spellStart"/>
      <w:r w:rsidRPr="00AC3213">
        <w:t>PSCell</w:t>
      </w:r>
      <w:proofErr w:type="spellEnd"/>
      <w:r>
        <w:t>.</w:t>
      </w:r>
      <w:bookmarkEnd w:id="12"/>
    </w:p>
    <w:p w14:paraId="51B85849" w14:textId="1E7C60AD" w:rsidR="008922C4" w:rsidRDefault="008922C4" w:rsidP="008922C4">
      <w:pPr>
        <w:pStyle w:val="Heading3"/>
      </w:pPr>
      <w:r>
        <w:t>2.</w:t>
      </w:r>
      <w:r w:rsidR="00263CB8">
        <w:t>2</w:t>
      </w:r>
      <w:r>
        <w:t>.2</w:t>
      </w:r>
      <w:r>
        <w:tab/>
        <w:t>Handover</w:t>
      </w:r>
    </w:p>
    <w:p w14:paraId="59616F82" w14:textId="05CBEFD4" w:rsidR="008D5A08" w:rsidRDefault="008D5A08" w:rsidP="008D5A08">
      <w:pPr>
        <w:pStyle w:val="BodyText"/>
      </w:pPr>
      <w:r>
        <w:t>The figure below illustrates a simplified version of the inter-MN handover procedure (based on 37.340, some parts omitted not relevant for this discussion).</w:t>
      </w:r>
    </w:p>
    <w:p w14:paraId="09FFBF4C" w14:textId="04028742" w:rsidR="008D5A08" w:rsidRDefault="00B04584" w:rsidP="008D5A08">
      <w:pPr>
        <w:pStyle w:val="BodyText"/>
      </w:pPr>
      <w:r w:rsidRPr="008D5A08">
        <w:rPr>
          <w:lang w:val="en-US"/>
        </w:rPr>
        <w:object w:dxaOrig="9673" w:dyaOrig="5689" w14:anchorId="06E3347E">
          <v:shape id="_x0000_i1029" type="#_x0000_t75" style="width:484.2pt;height:283.8pt" o:ole="">
            <v:imagedata r:id="rId19" o:title=""/>
          </v:shape>
          <o:OLEObject Type="Embed" ProgID="Visio.Drawing.15" ShapeID="_x0000_i1029" DrawAspect="Content" ObjectID="_1678818255" r:id="rId20"/>
        </w:object>
      </w:r>
    </w:p>
    <w:p w14:paraId="655ED5DE" w14:textId="3B23D26C" w:rsidR="008922C4" w:rsidRDefault="008D5A08" w:rsidP="008D5A08">
      <w:pPr>
        <w:pStyle w:val="BodyText"/>
      </w:pPr>
      <w:bookmarkStart w:id="13" w:name="_Ref61198449"/>
      <w:r>
        <w:t xml:space="preserve">Figure </w:t>
      </w:r>
      <w:r w:rsidR="00176DDF">
        <w:fldChar w:fldCharType="begin"/>
      </w:r>
      <w:r w:rsidR="00176DDF">
        <w:instrText xml:space="preserve"> SEQ Figure \* ARABIC </w:instrText>
      </w:r>
      <w:r w:rsidR="00176DDF">
        <w:fldChar w:fldCharType="separate"/>
      </w:r>
      <w:r w:rsidR="00434A7C">
        <w:rPr>
          <w:noProof/>
        </w:rPr>
        <w:t>5</w:t>
      </w:r>
      <w:r w:rsidR="00176DDF">
        <w:rPr>
          <w:noProof/>
        </w:rPr>
        <w:fldChar w:fldCharType="end"/>
      </w:r>
      <w:bookmarkEnd w:id="13"/>
      <w:r>
        <w:t xml:space="preserve">: </w:t>
      </w:r>
      <w:r w:rsidRPr="00654399">
        <w:t>Inter-MN handover with/without MN initiated SN change procedure</w:t>
      </w:r>
    </w:p>
    <w:p w14:paraId="3B72DC5B" w14:textId="67455F63" w:rsidR="008D5A08" w:rsidRDefault="004B4C8C" w:rsidP="008922C4">
      <w:pPr>
        <w:pStyle w:val="BodyText"/>
      </w:pPr>
      <w:r>
        <w:lastRenderedPageBreak/>
        <w:t xml:space="preserve">RAN2 has agreed that </w:t>
      </w:r>
      <w:r w:rsidRPr="004B4C8C">
        <w:t xml:space="preserve">SCG activation state (activated/deactivated) can be configured </w:t>
      </w:r>
      <w:r>
        <w:t xml:space="preserve">at handover. </w:t>
      </w:r>
      <w:r w:rsidR="00854E06">
        <w:t>T</w:t>
      </w:r>
      <w:r>
        <w:t>his implies that</w:t>
      </w:r>
      <w:r w:rsidR="00854E06">
        <w:t xml:space="preserve"> the SCG activation target state </w:t>
      </w:r>
      <w:r w:rsidR="00E42DE2">
        <w:t xml:space="preserve">is </w:t>
      </w:r>
      <w:r>
        <w:t>included</w:t>
      </w:r>
      <w:r w:rsidR="00E42DE2">
        <w:t xml:space="preserve"> by the </w:t>
      </w:r>
      <w:r w:rsidR="00854E06">
        <w:t xml:space="preserve">in the </w:t>
      </w:r>
      <w:proofErr w:type="spellStart"/>
      <w:r w:rsidR="00854E06" w:rsidRPr="00E42DE2">
        <w:rPr>
          <w:i/>
        </w:rPr>
        <w:t>RRCReconfiguration</w:t>
      </w:r>
      <w:proofErr w:type="spellEnd"/>
      <w:r w:rsidR="00854E06">
        <w:t xml:space="preserve"> message  that is sent to the UE by the source MN.</w:t>
      </w:r>
      <w:r>
        <w:t xml:space="preserve"> This </w:t>
      </w:r>
      <w:proofErr w:type="spellStart"/>
      <w:r w:rsidRPr="004B4C8C">
        <w:rPr>
          <w:i/>
          <w:iCs/>
        </w:rPr>
        <w:t>RRCReconfiguration</w:t>
      </w:r>
      <w:proofErr w:type="spellEnd"/>
      <w:r>
        <w:t xml:space="preserve"> message is created by the target MN during handover preparation</w:t>
      </w:r>
      <w:r w:rsidR="00B04584">
        <w:t xml:space="preserve"> and included in the </w:t>
      </w:r>
      <w:proofErr w:type="spellStart"/>
      <w:r w:rsidR="00B04584">
        <w:t>HandoverCommand</w:t>
      </w:r>
      <w:proofErr w:type="spellEnd"/>
      <w:r w:rsidR="00B04584">
        <w:t xml:space="preserve"> inter-node container sent to the source MN</w:t>
      </w:r>
      <w:r>
        <w:t>. Moreover, the source MN will send the current UE configuration to the target MN and this configuration includes the current SCG activation state.</w:t>
      </w:r>
      <w:r w:rsidR="00B04584">
        <w:t xml:space="preserve"> In the example sequence above, the current SCG activation state is included in the </w:t>
      </w:r>
      <w:proofErr w:type="spellStart"/>
      <w:r w:rsidR="00B04584">
        <w:t>HandoverPreparationInfo</w:t>
      </w:r>
      <w:proofErr w:type="spellEnd"/>
      <w:r w:rsidR="00B04584">
        <w:t xml:space="preserve"> inter-node container (i.e. part of the AS-Config) but this needs also to be discussed in RAN3 (an alternative is to include the current SCG activation state outside the container in the </w:t>
      </w:r>
      <w:proofErr w:type="spellStart"/>
      <w:r w:rsidR="00B04584">
        <w:t>XnAP</w:t>
      </w:r>
      <w:proofErr w:type="spellEnd"/>
      <w:r w:rsidR="00B04584">
        <w:t xml:space="preserve"> part of the message, or both).</w:t>
      </w:r>
    </w:p>
    <w:p w14:paraId="752487A3" w14:textId="1134C2FA" w:rsidR="004B4C8C" w:rsidRDefault="00854E06" w:rsidP="004B4C8C">
      <w:pPr>
        <w:pStyle w:val="Proposal"/>
      </w:pPr>
      <w:bookmarkStart w:id="14" w:name="_Toc68195104"/>
      <w:r>
        <w:t>During handover</w:t>
      </w:r>
      <w:r w:rsidR="004B4C8C">
        <w:t xml:space="preserve"> preparation</w:t>
      </w:r>
      <w:r>
        <w:t xml:space="preserve">, </w:t>
      </w:r>
      <w:r w:rsidR="004B4C8C">
        <w:t>source MN sends the current SCG activation state</w:t>
      </w:r>
      <w:r w:rsidR="00455060">
        <w:t xml:space="preserve"> </w:t>
      </w:r>
      <w:r w:rsidR="004B4C8C">
        <w:t>to</w:t>
      </w:r>
      <w:r>
        <w:t xml:space="preserve"> the target MN</w:t>
      </w:r>
      <w:r w:rsidR="004B4C8C">
        <w:t>.</w:t>
      </w:r>
      <w:r w:rsidR="00B04584">
        <w:t xml:space="preserve"> Whether the current SCG activation state is part of the inter-node container or in the </w:t>
      </w:r>
      <w:proofErr w:type="spellStart"/>
      <w:r w:rsidR="00B04584">
        <w:t>XnAP</w:t>
      </w:r>
      <w:proofErr w:type="spellEnd"/>
      <w:r w:rsidR="00B04584">
        <w:t xml:space="preserve"> part of the message needs also be discussed in RAN3.</w:t>
      </w:r>
      <w:bookmarkEnd w:id="14"/>
    </w:p>
    <w:p w14:paraId="60D72AA7" w14:textId="1498F4D9" w:rsidR="00854E06" w:rsidRDefault="004B4C8C" w:rsidP="004B4C8C">
      <w:pPr>
        <w:pStyle w:val="Proposal"/>
      </w:pPr>
      <w:bookmarkStart w:id="15" w:name="_Toc68195105"/>
      <w:r>
        <w:t xml:space="preserve">During handover preparation, </w:t>
      </w:r>
      <w:r w:rsidR="00854E06">
        <w:t xml:space="preserve">the target MN </w:t>
      </w:r>
      <w:r w:rsidR="00E42DE2">
        <w:t>includes</w:t>
      </w:r>
      <w:r w:rsidR="00854E06">
        <w:t xml:space="preserve"> the SCG activation state in the </w:t>
      </w:r>
      <w:proofErr w:type="spellStart"/>
      <w:r w:rsidR="00E42DE2" w:rsidRPr="00E42DE2">
        <w:rPr>
          <w:i/>
          <w:iCs/>
        </w:rPr>
        <w:t>RRCReconfiguration</w:t>
      </w:r>
      <w:proofErr w:type="spellEnd"/>
      <w:r w:rsidR="00854E06">
        <w:t xml:space="preserve"> message</w:t>
      </w:r>
      <w:r w:rsidR="00E42DE2">
        <w:t xml:space="preserve"> </w:t>
      </w:r>
      <w:r>
        <w:t xml:space="preserve">to be </w:t>
      </w:r>
      <w:r w:rsidR="00E42DE2">
        <w:t>sent to the UE</w:t>
      </w:r>
      <w:r w:rsidR="00854E06">
        <w:t xml:space="preserve"> by the </w:t>
      </w:r>
      <w:r>
        <w:t>source MN</w:t>
      </w:r>
      <w:r w:rsidR="00854E06">
        <w:t>.</w:t>
      </w:r>
      <w:bookmarkEnd w:id="15"/>
    </w:p>
    <w:p w14:paraId="2777AEF2" w14:textId="31E5CBAE" w:rsidR="004B4C8C" w:rsidRDefault="004B4C8C" w:rsidP="00E42DE2">
      <w:pPr>
        <w:pStyle w:val="BodyText"/>
      </w:pPr>
      <w:r>
        <w:t xml:space="preserve">This SCG activation state in the </w:t>
      </w:r>
      <w:proofErr w:type="spellStart"/>
      <w:r w:rsidRPr="004B4C8C">
        <w:rPr>
          <w:i/>
          <w:iCs/>
        </w:rPr>
        <w:t>RRCReconfiguration</w:t>
      </w:r>
      <w:proofErr w:type="spellEnd"/>
      <w:r>
        <w:t xml:space="preserve"> message is in turn </w:t>
      </w:r>
      <w:r w:rsidR="00E42DE2">
        <w:t xml:space="preserve">determined </w:t>
      </w:r>
      <w:r>
        <w:t xml:space="preserve">during </w:t>
      </w:r>
      <w:r w:rsidR="00E42DE2">
        <w:t xml:space="preserve">the SN Addition procedure </w:t>
      </w:r>
      <w:r>
        <w:t xml:space="preserve">taking place </w:t>
      </w:r>
      <w:r w:rsidR="00E42DE2">
        <w:t>between target MN and (target) SN</w:t>
      </w:r>
      <w:r>
        <w:t xml:space="preserve">. </w:t>
      </w:r>
      <w:r w:rsidR="00E42DE2">
        <w:t xml:space="preserve"> </w:t>
      </w:r>
      <w:r>
        <w:t xml:space="preserve">This SN Addition procedure is used even if no </w:t>
      </w:r>
      <w:proofErr w:type="spellStart"/>
      <w:r>
        <w:t>PSCell</w:t>
      </w:r>
      <w:proofErr w:type="spellEnd"/>
      <w:r>
        <w:t xml:space="preserve"> addition/Change is performed during the handover. And </w:t>
      </w:r>
      <w:r w:rsidR="00E42DE2">
        <w:t xml:space="preserve">RAN3 </w:t>
      </w:r>
      <w:r>
        <w:t xml:space="preserve">agreed that </w:t>
      </w:r>
      <w:r w:rsidRPr="004B4C8C">
        <w:t>the SCG activation state (details FFS) is indicated in the SN Addition Request and the corresponding response messages</w:t>
      </w:r>
      <w:r>
        <w:t>.</w:t>
      </w:r>
    </w:p>
    <w:p w14:paraId="24CD1570" w14:textId="37A19502" w:rsidR="00E42DE2" w:rsidRDefault="00E42DE2" w:rsidP="00E42DE2">
      <w:pPr>
        <w:pStyle w:val="BodyText"/>
      </w:pPr>
      <w:r>
        <w:t>During handover</w:t>
      </w:r>
      <w:r w:rsidR="009474D4">
        <w:t xml:space="preserve"> preparation</w:t>
      </w:r>
      <w:r>
        <w:t xml:space="preserve">, the target MN should be able to request the SCG to be activated or deactivated, e.g. based on user data traffic, system load and/or power saving. On the other hand, according to MR-DC principles, the </w:t>
      </w:r>
      <w:r w:rsidR="009474D4">
        <w:t>(</w:t>
      </w:r>
      <w:r>
        <w:t>target</w:t>
      </w:r>
      <w:r w:rsidR="009474D4">
        <w:t>)</w:t>
      </w:r>
      <w:r>
        <w:t xml:space="preserve"> SN is in charge of its own resources:</w:t>
      </w:r>
    </w:p>
    <w:p w14:paraId="6ABC3789" w14:textId="0D327D37" w:rsidR="00E42DE2" w:rsidRDefault="00E42DE2" w:rsidP="00E42DE2">
      <w:pPr>
        <w:pStyle w:val="BodyText"/>
        <w:numPr>
          <w:ilvl w:val="0"/>
          <w:numId w:val="49"/>
        </w:numPr>
      </w:pPr>
      <w:r>
        <w:t xml:space="preserve">The </w:t>
      </w:r>
      <w:r w:rsidR="009474D4">
        <w:t>(</w:t>
      </w:r>
      <w:r>
        <w:t>target</w:t>
      </w:r>
      <w:r w:rsidR="009474D4">
        <w:t>)</w:t>
      </w:r>
      <w:r>
        <w:t xml:space="preserve"> SN should have possibility to accept the </w:t>
      </w:r>
      <w:r w:rsidR="009474D4">
        <w:t xml:space="preserve">SN Addition </w:t>
      </w:r>
      <w:r>
        <w:t xml:space="preserve">but set the SCG as deactivated, e.g. when resources are limited, even if the </w:t>
      </w:r>
      <w:r w:rsidR="009474D4">
        <w:t xml:space="preserve">target </w:t>
      </w:r>
      <w:r>
        <w:t>MN requested the SCG to be activated.</w:t>
      </w:r>
    </w:p>
    <w:p w14:paraId="51AB7868" w14:textId="15BD9DFD" w:rsidR="00E42DE2" w:rsidRDefault="00E42DE2" w:rsidP="00E42DE2">
      <w:pPr>
        <w:pStyle w:val="BodyText"/>
        <w:numPr>
          <w:ilvl w:val="0"/>
          <w:numId w:val="49"/>
        </w:numPr>
      </w:pPr>
      <w:r>
        <w:t xml:space="preserve">The </w:t>
      </w:r>
      <w:r w:rsidR="009474D4">
        <w:t>(</w:t>
      </w:r>
      <w:r>
        <w:t>target</w:t>
      </w:r>
      <w:r w:rsidR="009474D4">
        <w:t>)</w:t>
      </w:r>
      <w:r>
        <w:t xml:space="preserve"> SN should have the possibility to accept the </w:t>
      </w:r>
      <w:r w:rsidR="009474D4">
        <w:t xml:space="preserve">SN Addition </w:t>
      </w:r>
      <w:r>
        <w:t xml:space="preserve">but set the SCG as activated, e.g. when there is traffic on SN-terminated bearers the </w:t>
      </w:r>
      <w:r w:rsidR="009474D4">
        <w:t xml:space="preserve">target </w:t>
      </w:r>
      <w:r>
        <w:t xml:space="preserve">MN is not aware of, even if the </w:t>
      </w:r>
      <w:r w:rsidR="009474D4">
        <w:t xml:space="preserve">target </w:t>
      </w:r>
      <w:r>
        <w:t>MN requested the SCG to be deactivated.</w:t>
      </w:r>
    </w:p>
    <w:p w14:paraId="3A370E5D" w14:textId="77777777" w:rsidR="00E42DE2" w:rsidRDefault="00E42DE2" w:rsidP="00E42DE2">
      <w:pPr>
        <w:pStyle w:val="BodyText"/>
      </w:pPr>
      <w:r>
        <w:t>These aspects should also be studied by RAN3. We propose:</w:t>
      </w:r>
    </w:p>
    <w:p w14:paraId="7C2CB5B8" w14:textId="4176C4EC" w:rsidR="00E42DE2" w:rsidRDefault="00E42DE2" w:rsidP="009474D4">
      <w:pPr>
        <w:pStyle w:val="Proposal"/>
      </w:pPr>
      <w:bookmarkStart w:id="16" w:name="_Toc68195106"/>
      <w:r>
        <w:t xml:space="preserve">In the SN Addition procedure during </w:t>
      </w:r>
      <w:r w:rsidR="009474D4">
        <w:t>handover preparation</w:t>
      </w:r>
      <w:r>
        <w:t xml:space="preserve">, the </w:t>
      </w:r>
      <w:r w:rsidR="009474D4">
        <w:t>(</w:t>
      </w:r>
      <w:r>
        <w:t>target</w:t>
      </w:r>
      <w:r w:rsidR="009474D4">
        <w:t>)</w:t>
      </w:r>
      <w:r>
        <w:t xml:space="preserve"> SN should be able to set the SCG activation state in the response message to the </w:t>
      </w:r>
      <w:r w:rsidR="009474D4">
        <w:t xml:space="preserve">target </w:t>
      </w:r>
      <w:r>
        <w:t>MN.</w:t>
      </w:r>
      <w:bookmarkEnd w:id="16"/>
    </w:p>
    <w:p w14:paraId="644F1B9B" w14:textId="6E378854" w:rsidR="000F6746" w:rsidRDefault="008D5A08" w:rsidP="008922C4">
      <w:pPr>
        <w:pStyle w:val="BodyText"/>
      </w:pPr>
      <w:r>
        <w:t xml:space="preserve">What is </w:t>
      </w:r>
      <w:r w:rsidR="009474D4">
        <w:t>also</w:t>
      </w:r>
      <w:r>
        <w:t xml:space="preserve"> </w:t>
      </w:r>
      <w:r w:rsidR="00854E06">
        <w:t>left to discuss</w:t>
      </w:r>
      <w:r>
        <w:t xml:space="preserve"> here is the potential random access procedure in the target </w:t>
      </w:r>
      <w:proofErr w:type="spellStart"/>
      <w:r>
        <w:t>PSCell</w:t>
      </w:r>
      <w:proofErr w:type="spellEnd"/>
      <w:r w:rsidR="000F6746">
        <w:t xml:space="preserve"> at handover</w:t>
      </w:r>
      <w:r w:rsidR="009474D4">
        <w:t xml:space="preserve"> execution</w:t>
      </w:r>
      <w:r w:rsidR="000F6746">
        <w:t>.</w:t>
      </w:r>
    </w:p>
    <w:p w14:paraId="6E496B19" w14:textId="7FDA6612" w:rsidR="00854E06" w:rsidRDefault="008D5A08" w:rsidP="008922C4">
      <w:pPr>
        <w:pStyle w:val="BodyText"/>
      </w:pPr>
      <w:r>
        <w:t xml:space="preserve">For the case when the network decides to keep the SCG during handover, there are </w:t>
      </w:r>
      <w:r w:rsidR="000F6746">
        <w:t xml:space="preserve">today </w:t>
      </w:r>
      <w:r>
        <w:t>a few cases when the UE performs a random access in the SCG.</w:t>
      </w:r>
      <w:r w:rsidR="00854E06">
        <w:t xml:space="preserve"> For example, in certain cases at change of AS security key, a </w:t>
      </w:r>
      <w:proofErr w:type="spellStart"/>
      <w:r w:rsidR="00854E06">
        <w:t>reconfigurationWithSync</w:t>
      </w:r>
      <w:proofErr w:type="spellEnd"/>
      <w:r w:rsidR="00854E06">
        <w:t xml:space="preserve"> for the SCG is required upon handover and therefore as a result the UE performs a random access also in the SCG. </w:t>
      </w:r>
    </w:p>
    <w:p w14:paraId="38F8D9F2" w14:textId="04CCB7EB" w:rsidR="000F6746" w:rsidRDefault="00D23E12" w:rsidP="00D23E12">
      <w:pPr>
        <w:pStyle w:val="Observation"/>
      </w:pPr>
      <w:bookmarkStart w:id="17" w:name="_Toc68195094"/>
      <w:r>
        <w:t>T</w:t>
      </w:r>
      <w:r w:rsidR="009528F2" w:rsidRPr="009528F2">
        <w:t xml:space="preserve">he SCG target state can be set to deactivated </w:t>
      </w:r>
      <w:bookmarkStart w:id="18" w:name="_Hlk66956677"/>
      <w:r w:rsidR="009528F2" w:rsidRPr="009528F2">
        <w:t xml:space="preserve">in those handover cases where </w:t>
      </w:r>
      <w:proofErr w:type="spellStart"/>
      <w:r w:rsidR="009528F2" w:rsidRPr="009528F2">
        <w:t>reconfigurationWithSync</w:t>
      </w:r>
      <w:proofErr w:type="spellEnd"/>
      <w:r w:rsidR="009528F2" w:rsidRPr="009528F2">
        <w:t xml:space="preserve"> for the SCG is required per legacy (e.g. at AS security key change</w:t>
      </w:r>
      <w:r w:rsidR="009528F2">
        <w:t>)</w:t>
      </w:r>
      <w:bookmarkEnd w:id="18"/>
      <w:r w:rsidR="009528F2">
        <w:t>.</w:t>
      </w:r>
      <w:bookmarkEnd w:id="17"/>
    </w:p>
    <w:p w14:paraId="25C40080" w14:textId="799C7455" w:rsidR="000F6746" w:rsidRDefault="000F6746" w:rsidP="008922C4">
      <w:pPr>
        <w:pStyle w:val="BodyText"/>
      </w:pPr>
      <w:r>
        <w:t xml:space="preserve">We proposed in the previous subsection of this contribution that random access is not performed when the SCG activation target state is set to deactivated in case of </w:t>
      </w:r>
      <w:proofErr w:type="spellStart"/>
      <w:r>
        <w:t>PSCell</w:t>
      </w:r>
      <w:proofErr w:type="spellEnd"/>
      <w:r>
        <w:t xml:space="preserve"> addition/change. We think, for similar reasons, that for the combination above, UE does not perform random access either.</w:t>
      </w:r>
      <w:r w:rsidR="005F0AC4">
        <w:t xml:space="preserve"> This means that the UE does not perform random access in the target </w:t>
      </w:r>
      <w:proofErr w:type="spellStart"/>
      <w:r w:rsidR="005F0AC4">
        <w:t>PSCell</w:t>
      </w:r>
      <w:proofErr w:type="spellEnd"/>
      <w:r w:rsidR="005F0AC4">
        <w:t xml:space="preserve"> during handover when the SCG target state is set to deactivated, including cases such as </w:t>
      </w:r>
      <w:proofErr w:type="spellStart"/>
      <w:r w:rsidR="005F0AC4">
        <w:t>AS</w:t>
      </w:r>
      <w:proofErr w:type="spellEnd"/>
      <w:r w:rsidR="005F0AC4">
        <w:t xml:space="preserve"> security key change.</w:t>
      </w:r>
    </w:p>
    <w:p w14:paraId="0C5042A7" w14:textId="212CF085" w:rsidR="000F6746" w:rsidRDefault="005F0AC4" w:rsidP="009528F2">
      <w:pPr>
        <w:pStyle w:val="Proposal"/>
      </w:pPr>
      <w:bookmarkStart w:id="19" w:name="_Toc68195107"/>
      <w:r>
        <w:t>At</w:t>
      </w:r>
      <w:r w:rsidR="009528F2" w:rsidRPr="009528F2">
        <w:t xml:space="preserve"> handover </w:t>
      </w:r>
      <w:r>
        <w:t>when</w:t>
      </w:r>
      <w:r w:rsidR="009528F2">
        <w:t xml:space="preserve"> </w:t>
      </w:r>
      <w:r w:rsidR="009528F2" w:rsidRPr="009528F2">
        <w:t xml:space="preserve">SCG target state </w:t>
      </w:r>
      <w:r w:rsidR="009528F2">
        <w:t>is</w:t>
      </w:r>
      <w:r w:rsidR="009528F2" w:rsidRPr="009528F2">
        <w:t xml:space="preserve"> set to deactivated</w:t>
      </w:r>
      <w:r w:rsidR="009528F2">
        <w:t xml:space="preserve">, the UE does not </w:t>
      </w:r>
      <w:proofErr w:type="spellStart"/>
      <w:r w:rsidR="009528F2">
        <w:t>perfom</w:t>
      </w:r>
      <w:proofErr w:type="spellEnd"/>
      <w:r w:rsidR="009528F2">
        <w:t xml:space="preserve"> a random access in the target </w:t>
      </w:r>
      <w:proofErr w:type="spellStart"/>
      <w:r w:rsidR="009528F2">
        <w:t>PSCell</w:t>
      </w:r>
      <w:proofErr w:type="spellEnd"/>
      <w:r w:rsidR="009528F2">
        <w:t>.</w:t>
      </w:r>
      <w:r>
        <w:t xml:space="preserve"> This applies also for the handover cases </w:t>
      </w:r>
      <w:r w:rsidRPr="009528F2">
        <w:t xml:space="preserve">where </w:t>
      </w:r>
      <w:proofErr w:type="spellStart"/>
      <w:r w:rsidRPr="009528F2">
        <w:t>reconfigurationWithSync</w:t>
      </w:r>
      <w:proofErr w:type="spellEnd"/>
      <w:r w:rsidRPr="009528F2">
        <w:t xml:space="preserve"> for the SCG is required per legacy (e.g. at AS security key change</w:t>
      </w:r>
      <w:r>
        <w:t>).</w:t>
      </w:r>
      <w:bookmarkEnd w:id="19"/>
    </w:p>
    <w:p w14:paraId="4ADAAEE8" w14:textId="2913D797" w:rsidR="000F6746" w:rsidRDefault="005F0AC4" w:rsidP="008922C4">
      <w:pPr>
        <w:pStyle w:val="BodyText"/>
      </w:pPr>
      <w:r>
        <w:t>T</w:t>
      </w:r>
      <w:r w:rsidR="009528F2">
        <w:t xml:space="preserve">he </w:t>
      </w:r>
      <w:r>
        <w:t xml:space="preserve">consequence of this </w:t>
      </w:r>
      <w:r w:rsidR="009528F2">
        <w:t xml:space="preserve">is that the UE </w:t>
      </w:r>
      <w:r>
        <w:t xml:space="preserve">would be </w:t>
      </w:r>
      <w:r w:rsidR="009528F2">
        <w:t xml:space="preserve">required to perform a random access in the </w:t>
      </w:r>
      <w:proofErr w:type="spellStart"/>
      <w:r w:rsidR="009528F2">
        <w:t>PSCell</w:t>
      </w:r>
      <w:proofErr w:type="spellEnd"/>
      <w:r w:rsidR="009528F2">
        <w:t xml:space="preserve"> at the point of SCG activation.</w:t>
      </w:r>
    </w:p>
    <w:p w14:paraId="70CEEF6A" w14:textId="1ABC8656" w:rsidR="00CA5203" w:rsidRPr="00103862" w:rsidRDefault="00E60175" w:rsidP="00CA5203">
      <w:pPr>
        <w:pStyle w:val="Heading2"/>
        <w:rPr>
          <w:lang w:eastAsia="zh-CN"/>
        </w:rPr>
      </w:pPr>
      <w:r>
        <w:t>2.</w:t>
      </w:r>
      <w:r w:rsidR="00CA5203">
        <w:t>3</w:t>
      </w:r>
      <w:r w:rsidR="00CA5203">
        <w:tab/>
        <w:t>SCG deactivation</w:t>
      </w:r>
      <w:r w:rsidR="00D858AC">
        <w:t xml:space="preserve"> via SCG</w:t>
      </w:r>
    </w:p>
    <w:p w14:paraId="5B27ED59" w14:textId="3A893EC2" w:rsidR="00D858AC" w:rsidRDefault="00D858AC" w:rsidP="00CA5203">
      <w:pPr>
        <w:pStyle w:val="BodyText"/>
      </w:pPr>
      <w:r>
        <w:t>As agreed in RAN2#113e, SCG activation can only be signalled to the UE via MCG, since the UE is not monitoring PDCCH in the deactivated SCG.</w:t>
      </w:r>
    </w:p>
    <w:p w14:paraId="3B4B3176" w14:textId="77777777" w:rsidR="00D858AC" w:rsidRPr="00C467F7" w:rsidRDefault="00D858AC" w:rsidP="00D858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lastRenderedPageBreak/>
        <w:t>Agreements</w:t>
      </w:r>
    </w:p>
    <w:p w14:paraId="4EB55EFF" w14:textId="77777777" w:rsidR="00D858AC" w:rsidRPr="00C467F7" w:rsidRDefault="00D858AC" w:rsidP="00D858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NW-triggered SCG activation is indicated to the UE via the MCG.</w:t>
      </w:r>
    </w:p>
    <w:p w14:paraId="1F0A4264" w14:textId="77777777" w:rsidR="00D858AC" w:rsidRPr="00C467F7" w:rsidRDefault="00D858AC" w:rsidP="00D858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9</w:t>
      </w:r>
      <w:r w:rsidRPr="00C467F7">
        <w:tab/>
        <w:t xml:space="preserve">NW-triggered SCG deactivation can be indicated to the UE via the MCG. </w:t>
      </w:r>
      <w:r w:rsidRPr="00752735">
        <w:t>FFS via SCG.</w:t>
      </w:r>
    </w:p>
    <w:p w14:paraId="3E3967AD" w14:textId="67A1C36D" w:rsidR="00D858AC" w:rsidRDefault="00D858AC" w:rsidP="00CA5203">
      <w:pPr>
        <w:pStyle w:val="BodyText"/>
      </w:pPr>
    </w:p>
    <w:p w14:paraId="65393A3A" w14:textId="05AB8F7A" w:rsidR="00CA5203" w:rsidRDefault="00D858AC" w:rsidP="00D858AC">
      <w:pPr>
        <w:pStyle w:val="BodyText"/>
      </w:pPr>
      <w:r>
        <w:t xml:space="preserve">The remaining FFS is whether SCG deactivation should also be supported via SCG. Deactivation via SCG would in principle allow the usage of SRB3 for SCG deactivation, </w:t>
      </w:r>
      <w:r w:rsidR="00CA5203">
        <w:t>allowing direct communication between the SN and the UE</w:t>
      </w:r>
      <w:r>
        <w:t xml:space="preserve">. However, </w:t>
      </w:r>
      <w:r w:rsidR="00CA5203" w:rsidRPr="00417DD5">
        <w:t>SRB3 is</w:t>
      </w:r>
      <w:r w:rsidR="00CA5203">
        <w:t xml:space="preserve"> in general</w:t>
      </w:r>
      <w:r w:rsidR="00CA5203" w:rsidRPr="00417DD5">
        <w:t xml:space="preserve"> only used for SCG </w:t>
      </w:r>
      <w:r w:rsidR="00CA5203">
        <w:t>reconfiguration</w:t>
      </w:r>
      <w:r w:rsidR="00CA5203" w:rsidRPr="00417DD5">
        <w:t xml:space="preserve"> without MN involvement. MN always need to be informed about SCG (de)activation</w:t>
      </w:r>
      <w:r w:rsidR="00CA5203">
        <w:t xml:space="preserve">, in order to know whether data transmission via the SCG is possible or not. </w:t>
      </w:r>
      <w:r>
        <w:t xml:space="preserve">Therefore, and since we agreed already that network initiated SCG activation is always signalled via the MCG, we suggest to align the procedures for SCG activation and deactivation such that network initiated SCG deactivation is only transmitted to the UE via MCG using SRB1. </w:t>
      </w:r>
    </w:p>
    <w:p w14:paraId="522B2549" w14:textId="5C9EB34B" w:rsidR="00CA5203" w:rsidRPr="00417DD5" w:rsidRDefault="00CA5203" w:rsidP="00CA5203">
      <w:pPr>
        <w:pStyle w:val="Proposal"/>
      </w:pPr>
      <w:bookmarkStart w:id="20" w:name="_Toc68195108"/>
      <w:r w:rsidRPr="00417DD5">
        <w:t>SCG deactivation is only transmitted to UE via MCG on SRB1.</w:t>
      </w:r>
      <w:bookmarkEnd w:id="20"/>
      <w:r w:rsidRPr="00417DD5">
        <w:t xml:space="preserve"> </w:t>
      </w:r>
    </w:p>
    <w:p w14:paraId="138BA34D" w14:textId="68B0E0F9" w:rsidR="00E60175" w:rsidRPr="00103862" w:rsidRDefault="00E60175" w:rsidP="00E60175">
      <w:pPr>
        <w:pStyle w:val="Heading2"/>
      </w:pPr>
      <w:r>
        <w:t>2.</w:t>
      </w:r>
      <w:r w:rsidR="00CA5203">
        <w:t>4</w:t>
      </w:r>
      <w:r>
        <w:tab/>
        <w:t>Signalling aspects</w:t>
      </w:r>
    </w:p>
    <w:p w14:paraId="32FCBD97" w14:textId="32108AB7" w:rsidR="00C339F6" w:rsidRDefault="004A447A" w:rsidP="001C401B">
      <w:pPr>
        <w:pStyle w:val="BodyText"/>
      </w:pPr>
      <w:r>
        <w:t xml:space="preserve">It was agreed in RAN2#113e to use </w:t>
      </w:r>
      <w:r w:rsidRPr="00287BE1">
        <w:t xml:space="preserve">RRC signalling </w:t>
      </w:r>
      <w:r>
        <w:t xml:space="preserve">for </w:t>
      </w:r>
      <w:r w:rsidRPr="00287BE1">
        <w:t xml:space="preserve">SCG activation/deactivation between </w:t>
      </w:r>
      <w:r>
        <w:t xml:space="preserve">the MN and the UE as well as between the </w:t>
      </w:r>
      <w:r w:rsidRPr="00287BE1">
        <w:t>MN</w:t>
      </w:r>
      <w:r>
        <w:t xml:space="preserve"> and the </w:t>
      </w:r>
      <w:r w:rsidRPr="00287BE1">
        <w:t>SN</w:t>
      </w:r>
      <w:r>
        <w:t>.</w:t>
      </w:r>
      <w:r w:rsidRPr="00287BE1">
        <w:t xml:space="preserve"> </w:t>
      </w:r>
      <w:r>
        <w:t xml:space="preserve">A question is however whether it is sufficient with the RRC signalling </w:t>
      </w:r>
      <w:r w:rsidR="009C3E1F">
        <w:t xml:space="preserve">or if also </w:t>
      </w:r>
      <w:r w:rsidR="009C3E1F" w:rsidRPr="00752735">
        <w:t xml:space="preserve">lower-layer signalling </w:t>
      </w:r>
      <w:r w:rsidR="009C3E1F">
        <w:t xml:space="preserve">(MAC CE) </w:t>
      </w:r>
      <w:r w:rsidR="009C3E1F" w:rsidRPr="00752735">
        <w:t>is needed</w:t>
      </w:r>
      <w:r w:rsidR="009C3E1F">
        <w:t>.</w:t>
      </w:r>
      <w:r>
        <w:t xml:space="preserve"> </w:t>
      </w:r>
      <w:r w:rsidR="00246E69">
        <w:t>Considering that the SCG activation needs to be signalled via the MCG, since the UE does not monitor the PDCCH in the SCG while it is deactivated, it would be complicated to use MAC signalling for the activation. This is since there then would be a need to introduce an inter cell group signalling on MAC level.</w:t>
      </w:r>
    </w:p>
    <w:p w14:paraId="54394EE1" w14:textId="034B3693" w:rsidR="00C339F6" w:rsidRDefault="00C339F6" w:rsidP="001C401B">
      <w:pPr>
        <w:pStyle w:val="BodyText"/>
      </w:pPr>
      <w:r>
        <w:t xml:space="preserve">A reason to use </w:t>
      </w:r>
      <w:r w:rsidR="000B39FF">
        <w:t xml:space="preserve">MAC signalling for SCG activation would be to achieve a lower latency. However, </w:t>
      </w:r>
      <w:r w:rsidR="00341EAA">
        <w:t>in order to limit this delay we should instead consider lowering the corresponding RRC processing times for an SCG activation</w:t>
      </w:r>
      <w:r w:rsidR="00341EAA" w:rsidRPr="00341EAA">
        <w:t xml:space="preserve"> </w:t>
      </w:r>
      <w:r w:rsidR="00341EAA">
        <w:t xml:space="preserve">with limited </w:t>
      </w:r>
      <w:r w:rsidR="00263CB8">
        <w:t xml:space="preserve">or no </w:t>
      </w:r>
      <w:r w:rsidR="00341EAA">
        <w:t xml:space="preserve">changes to the SCG configuration, </w:t>
      </w:r>
      <w:r w:rsidR="000B39FF">
        <w:t xml:space="preserve">as discussed in </w:t>
      </w:r>
      <w:r w:rsidR="00341EAA">
        <w:fldChar w:fldCharType="begin"/>
      </w:r>
      <w:r w:rsidR="00341EAA">
        <w:instrText xml:space="preserve"> REF _Ref67912722 \r \h </w:instrText>
      </w:r>
      <w:r w:rsidR="00341EAA">
        <w:fldChar w:fldCharType="separate"/>
      </w:r>
      <w:r w:rsidR="00341EAA">
        <w:t>[2]</w:t>
      </w:r>
      <w:r w:rsidR="00341EAA">
        <w:fldChar w:fldCharType="end"/>
      </w:r>
      <w:r w:rsidR="00341EAA">
        <w:t>.</w:t>
      </w:r>
    </w:p>
    <w:p w14:paraId="6F525F4E" w14:textId="567E6231" w:rsidR="009C3E1F" w:rsidRDefault="00246E69" w:rsidP="001C401B">
      <w:pPr>
        <w:pStyle w:val="BodyText"/>
      </w:pPr>
      <w:r>
        <w:t xml:space="preserve">Given </w:t>
      </w:r>
      <w:r w:rsidR="000B39FF">
        <w:t xml:space="preserve">the additional </w:t>
      </w:r>
      <w:r>
        <w:t xml:space="preserve">complexity we </w:t>
      </w:r>
      <w:r w:rsidR="000B39FF">
        <w:t xml:space="preserve">therefore </w:t>
      </w:r>
      <w:r>
        <w:t xml:space="preserve">do not consider it needed to introduce MAC signalling for SCG activation/deactivation in Rel-17 and it can instead be left </w:t>
      </w:r>
      <w:r w:rsidR="000B39FF">
        <w:t xml:space="preserve">as a </w:t>
      </w:r>
      <w:r>
        <w:t xml:space="preserve">possible enhancement </w:t>
      </w:r>
      <w:r w:rsidR="000B39FF">
        <w:t xml:space="preserve">for </w:t>
      </w:r>
      <w:r>
        <w:t>a future release, if considered needed.</w:t>
      </w:r>
      <w:r w:rsidR="009E1511">
        <w:t xml:space="preserve"> </w:t>
      </w:r>
    </w:p>
    <w:p w14:paraId="7B3B0B4F" w14:textId="0AB14999" w:rsidR="00246E69" w:rsidRPr="00AD4D05" w:rsidRDefault="009E1511" w:rsidP="00246E69">
      <w:pPr>
        <w:pStyle w:val="Proposal"/>
        <w:rPr>
          <w:lang w:val="en-US"/>
        </w:rPr>
      </w:pPr>
      <w:bookmarkStart w:id="21" w:name="_Toc68195109"/>
      <w:r>
        <w:rPr>
          <w:lang w:val="en-US"/>
        </w:rPr>
        <w:t xml:space="preserve">On </w:t>
      </w:r>
      <w:proofErr w:type="spellStart"/>
      <w:r>
        <w:rPr>
          <w:lang w:val="en-US"/>
        </w:rPr>
        <w:t>Uu</w:t>
      </w:r>
      <w:proofErr w:type="spellEnd"/>
      <w:r>
        <w:rPr>
          <w:lang w:val="en-US"/>
        </w:rPr>
        <w:t xml:space="preserve"> o</w:t>
      </w:r>
      <w:r w:rsidR="00246E69">
        <w:rPr>
          <w:lang w:val="en-US"/>
        </w:rPr>
        <w:t xml:space="preserve">nly RRC </w:t>
      </w:r>
      <w:proofErr w:type="spellStart"/>
      <w:r w:rsidR="00246E69">
        <w:rPr>
          <w:lang w:val="en-US"/>
        </w:rPr>
        <w:t>signal</w:t>
      </w:r>
      <w:r w:rsidR="00263CB8">
        <w:rPr>
          <w:lang w:val="en-US"/>
        </w:rPr>
        <w:t>l</w:t>
      </w:r>
      <w:r w:rsidR="00246E69">
        <w:rPr>
          <w:lang w:val="en-US"/>
        </w:rPr>
        <w:t>ing</w:t>
      </w:r>
      <w:proofErr w:type="spellEnd"/>
      <w:r w:rsidR="00246E69">
        <w:rPr>
          <w:lang w:val="en-US"/>
        </w:rPr>
        <w:t xml:space="preserve"> is used </w:t>
      </w:r>
      <w:r>
        <w:rPr>
          <w:lang w:val="en-US"/>
        </w:rPr>
        <w:t>to activate/deactivate the</w:t>
      </w:r>
      <w:r w:rsidR="00246E69">
        <w:rPr>
          <w:lang w:val="en-US"/>
        </w:rPr>
        <w:t xml:space="preserve"> SCG in Rel-17.</w:t>
      </w:r>
      <w:bookmarkEnd w:id="21"/>
    </w:p>
    <w:p w14:paraId="440334BD" w14:textId="77777777" w:rsidR="00246E69" w:rsidRDefault="00246E69" w:rsidP="001C401B">
      <w:pPr>
        <w:pStyle w:val="BodyText"/>
      </w:pPr>
    </w:p>
    <w:p w14:paraId="221E497C" w14:textId="5460555A" w:rsidR="00246967" w:rsidRDefault="009C3E1F" w:rsidP="001C401B">
      <w:pPr>
        <w:pStyle w:val="BodyText"/>
      </w:pPr>
      <w:r>
        <w:t>A related question for the RRC signalling</w:t>
      </w:r>
      <w:r w:rsidR="004C33D2">
        <w:t xml:space="preserve"> then</w:t>
      </w:r>
      <w:r w:rsidR="00017C9C">
        <w:t xml:space="preserve"> </w:t>
      </w:r>
      <w:r>
        <w:t xml:space="preserve">concerns </w:t>
      </w:r>
      <w:r w:rsidR="00017C9C">
        <w:t xml:space="preserve">which node </w:t>
      </w:r>
      <w:r>
        <w:t xml:space="preserve">that </w:t>
      </w:r>
      <w:r w:rsidR="00017C9C">
        <w:t xml:space="preserve">is responsible to generate the RRC message </w:t>
      </w:r>
      <w:r w:rsidR="001051AD">
        <w:t>with</w:t>
      </w:r>
      <w:r w:rsidR="00017C9C">
        <w:t xml:space="preserve"> the (de)activation of the SCG. </w:t>
      </w:r>
      <w:r w:rsidR="00F365E9">
        <w:t>To avoid complexity</w:t>
      </w:r>
      <w:r w:rsidR="004C33D2">
        <w:t xml:space="preserve"> and inconsistency</w:t>
      </w:r>
      <w:r w:rsidR="00F365E9">
        <w:t xml:space="preserve">, </w:t>
      </w:r>
      <w:r w:rsidR="005D015C">
        <w:t xml:space="preserve">it </w:t>
      </w:r>
      <w:r w:rsidR="004C33D2">
        <w:t xml:space="preserve">should be </w:t>
      </w:r>
      <w:r w:rsidR="00F365E9">
        <w:t xml:space="preserve">a single node </w:t>
      </w:r>
      <w:r w:rsidR="004C33D2">
        <w:t xml:space="preserve">that </w:t>
      </w:r>
      <w:r w:rsidR="00F365E9">
        <w:t>generate</w:t>
      </w:r>
      <w:r w:rsidR="004D5FE9">
        <w:t>s</w:t>
      </w:r>
      <w:r w:rsidR="00F365E9">
        <w:t xml:space="preserve"> this message</w:t>
      </w:r>
      <w:r w:rsidR="004D5FE9">
        <w:t xml:space="preserve"> (i.e. either </w:t>
      </w:r>
      <w:r w:rsidR="003C6F12">
        <w:t xml:space="preserve">the </w:t>
      </w:r>
      <w:r w:rsidR="004D5FE9">
        <w:t xml:space="preserve">MN or </w:t>
      </w:r>
      <w:r w:rsidR="003C6F12">
        <w:t xml:space="preserve">the </w:t>
      </w:r>
      <w:r w:rsidR="004D5FE9">
        <w:t xml:space="preserve">SN generates the RRC message </w:t>
      </w:r>
      <w:r w:rsidR="00111439">
        <w:t xml:space="preserve">with </w:t>
      </w:r>
      <w:r w:rsidR="004D5FE9">
        <w:t>(de)activation of the SCG).</w:t>
      </w:r>
    </w:p>
    <w:p w14:paraId="56EFCCCB" w14:textId="429E2766" w:rsidR="00E93872" w:rsidRPr="00DB17A1" w:rsidRDefault="00111439" w:rsidP="00EF43AC">
      <w:pPr>
        <w:pStyle w:val="Observation"/>
      </w:pPr>
      <w:bookmarkStart w:id="22" w:name="_Toc68195095"/>
      <w:r>
        <w:t xml:space="preserve">Allowing both </w:t>
      </w:r>
      <w:r w:rsidR="00B1295F">
        <w:t xml:space="preserve">the </w:t>
      </w:r>
      <w:r>
        <w:t xml:space="preserve">MN and </w:t>
      </w:r>
      <w:r w:rsidR="00B1295F">
        <w:t xml:space="preserve">the </w:t>
      </w:r>
      <w:r>
        <w:t xml:space="preserve">SN to generate the RRC message </w:t>
      </w:r>
      <w:r w:rsidR="00F85A7F">
        <w:t>with</w:t>
      </w:r>
      <w:r>
        <w:t xml:space="preserve"> (de)activation of the SCG</w:t>
      </w:r>
      <w:r w:rsidR="00253116">
        <w:t xml:space="preserve"> </w:t>
      </w:r>
      <w:r w:rsidR="00AC7511">
        <w:t xml:space="preserve">may lead to </w:t>
      </w:r>
      <w:r w:rsidR="005D162F">
        <w:t>unnecessary</w:t>
      </w:r>
      <w:r w:rsidR="00AC7511">
        <w:t xml:space="preserve"> complexity</w:t>
      </w:r>
      <w:r w:rsidR="004C33D2">
        <w:t xml:space="preserve"> and inconsistency</w:t>
      </w:r>
      <w:r w:rsidR="00AC7511">
        <w:t>.</w:t>
      </w:r>
      <w:bookmarkEnd w:id="22"/>
    </w:p>
    <w:p w14:paraId="51FBBDC1" w14:textId="3F2ACD02" w:rsidR="00585839" w:rsidRDefault="003B65CD" w:rsidP="00585839">
      <w:pPr>
        <w:pStyle w:val="BodyText"/>
        <w:rPr>
          <w:lang w:val="en-US"/>
        </w:rPr>
      </w:pPr>
      <w:r>
        <w:rPr>
          <w:lang w:val="en-US"/>
        </w:rPr>
        <w:t xml:space="preserve">If the SN generates this RRC message, </w:t>
      </w:r>
      <w:r w:rsidR="00F66C7D">
        <w:rPr>
          <w:lang w:val="en-US"/>
        </w:rPr>
        <w:t xml:space="preserve">there </w:t>
      </w:r>
      <w:r w:rsidR="00ED283C">
        <w:rPr>
          <w:lang w:val="en-US"/>
        </w:rPr>
        <w:t>c</w:t>
      </w:r>
      <w:r w:rsidR="00F66C7D">
        <w:rPr>
          <w:lang w:val="en-US"/>
        </w:rPr>
        <w:t xml:space="preserve">ould be a benefit of sending such </w:t>
      </w:r>
      <w:r w:rsidR="00ED224F">
        <w:rPr>
          <w:lang w:val="en-US"/>
        </w:rPr>
        <w:t xml:space="preserve">configuration directly to the UE via SRB3. </w:t>
      </w:r>
      <w:r w:rsidR="00052E9C">
        <w:rPr>
          <w:lang w:val="en-US"/>
        </w:rPr>
        <w:t>But as discussed in</w:t>
      </w:r>
      <w:r w:rsidR="00184BD5">
        <w:rPr>
          <w:lang w:val="en-US"/>
        </w:rPr>
        <w:t xml:space="preserve"> section</w:t>
      </w:r>
      <w:r w:rsidR="0091789C">
        <w:rPr>
          <w:lang w:val="en-US"/>
        </w:rPr>
        <w:t xml:space="preserve"> 2.</w:t>
      </w:r>
      <w:r w:rsidR="004C0C60">
        <w:rPr>
          <w:lang w:val="en-US"/>
        </w:rPr>
        <w:t>3</w:t>
      </w:r>
      <w:r w:rsidR="00184BD5">
        <w:rPr>
          <w:lang w:val="en-US"/>
        </w:rPr>
        <w:t xml:space="preserve">, </w:t>
      </w:r>
      <w:r w:rsidR="00227C3A">
        <w:rPr>
          <w:lang w:val="en-US"/>
        </w:rPr>
        <w:t xml:space="preserve">SRB1 </w:t>
      </w:r>
      <w:r w:rsidR="007B6AEF">
        <w:rPr>
          <w:lang w:val="en-US"/>
        </w:rPr>
        <w:t xml:space="preserve">is the only suitable SRB for the transmission of such </w:t>
      </w:r>
      <w:r w:rsidR="00F17347">
        <w:rPr>
          <w:lang w:val="en-US"/>
        </w:rPr>
        <w:t xml:space="preserve">RRC </w:t>
      </w:r>
      <w:r w:rsidR="007B6AEF">
        <w:rPr>
          <w:lang w:val="en-US"/>
        </w:rPr>
        <w:t xml:space="preserve">message since </w:t>
      </w:r>
      <w:r w:rsidR="00ED283C">
        <w:rPr>
          <w:lang w:val="en-US"/>
        </w:rPr>
        <w:t xml:space="preserve">the UE does not monitor PDCCH for deactivated SCG and </w:t>
      </w:r>
      <w:r w:rsidR="00EA23A8">
        <w:rPr>
          <w:lang w:val="en-US"/>
        </w:rPr>
        <w:t xml:space="preserve">the MN must anyway be involved in </w:t>
      </w:r>
      <w:r w:rsidR="001D453D">
        <w:rPr>
          <w:lang w:val="en-US"/>
        </w:rPr>
        <w:t>the SCG</w:t>
      </w:r>
      <w:r w:rsidR="00CE1776">
        <w:rPr>
          <w:lang w:val="en-US"/>
        </w:rPr>
        <w:t xml:space="preserve"> </w:t>
      </w:r>
      <w:r w:rsidR="00673C70">
        <w:rPr>
          <w:lang w:val="en-US"/>
        </w:rPr>
        <w:t xml:space="preserve">(de)activation procedure. </w:t>
      </w:r>
      <w:r w:rsidR="00A95B71">
        <w:rPr>
          <w:lang w:val="en-US"/>
        </w:rPr>
        <w:t xml:space="preserve">For instance, </w:t>
      </w:r>
      <w:r w:rsidR="00B70A9F">
        <w:rPr>
          <w:lang w:val="en-US"/>
        </w:rPr>
        <w:t>e</w:t>
      </w:r>
      <w:r w:rsidR="00585839">
        <w:rPr>
          <w:lang w:val="en-US"/>
        </w:rPr>
        <w:t>ven</w:t>
      </w:r>
      <w:r w:rsidR="0046295F">
        <w:rPr>
          <w:lang w:val="en-US"/>
        </w:rPr>
        <w:t xml:space="preserve"> if </w:t>
      </w:r>
      <w:r w:rsidR="0046295F" w:rsidRPr="0046295F">
        <w:rPr>
          <w:lang w:val="en-US"/>
        </w:rPr>
        <w:t>the bearers using SCG resources are all SN terminated</w:t>
      </w:r>
      <w:r w:rsidR="00225194">
        <w:rPr>
          <w:lang w:val="en-US"/>
        </w:rPr>
        <w:t xml:space="preserve">, </w:t>
      </w:r>
      <w:r w:rsidR="00585839">
        <w:rPr>
          <w:lang w:val="en-US"/>
        </w:rPr>
        <w:t>by the time the SN decides to deactivate the SCG, the MN may also decide to configure bearers with SCG resources, which would imply that the MN also needs to take part of the SCG (de)activation procedure.</w:t>
      </w:r>
      <w:r w:rsidR="00A67DFC">
        <w:rPr>
          <w:lang w:val="en-US"/>
        </w:rPr>
        <w:t xml:space="preserve"> Hence, there is no clear benefit of having an SN generated RRC message</w:t>
      </w:r>
      <w:r w:rsidR="00BA75B7">
        <w:rPr>
          <w:lang w:val="en-US"/>
        </w:rPr>
        <w:t xml:space="preserve"> for SCG (de)activation</w:t>
      </w:r>
      <w:r w:rsidR="00A67DFC">
        <w:rPr>
          <w:lang w:val="en-US"/>
        </w:rPr>
        <w:t>.</w:t>
      </w:r>
    </w:p>
    <w:p w14:paraId="1717B698" w14:textId="200CCC4D" w:rsidR="000F33BC" w:rsidRDefault="00F92C51" w:rsidP="00585839">
      <w:pPr>
        <w:pStyle w:val="BodyText"/>
        <w:rPr>
          <w:lang w:val="en-US"/>
        </w:rPr>
      </w:pPr>
      <w:r>
        <w:rPr>
          <w:lang w:val="en-US"/>
        </w:rPr>
        <w:t xml:space="preserve">If the MN generates this RRC message, </w:t>
      </w:r>
      <w:r w:rsidR="00FA452F">
        <w:rPr>
          <w:lang w:val="en-US"/>
        </w:rPr>
        <w:t>the</w:t>
      </w:r>
      <w:r w:rsidR="006E3B20">
        <w:rPr>
          <w:lang w:val="en-US"/>
        </w:rPr>
        <w:t xml:space="preserve">re could be cases where the MN may </w:t>
      </w:r>
      <w:r w:rsidR="009023BD">
        <w:rPr>
          <w:lang w:val="en-US"/>
        </w:rPr>
        <w:t xml:space="preserve">trigger the </w:t>
      </w:r>
      <w:r w:rsidR="001D453D">
        <w:rPr>
          <w:lang w:val="en-US"/>
        </w:rPr>
        <w:t xml:space="preserve">SCG </w:t>
      </w:r>
      <w:r w:rsidR="009023BD">
        <w:rPr>
          <w:lang w:val="en-US"/>
        </w:rPr>
        <w:t xml:space="preserve">(de)activation towards the UE together with the </w:t>
      </w:r>
      <w:r w:rsidR="009507B4">
        <w:rPr>
          <w:lang w:val="en-US"/>
        </w:rPr>
        <w:t xml:space="preserve">coordination messages towards the SN, which would speed up the overall process. </w:t>
      </w:r>
      <w:r w:rsidR="006B3B17">
        <w:rPr>
          <w:lang w:val="en-US"/>
        </w:rPr>
        <w:t xml:space="preserve">For instance, </w:t>
      </w:r>
      <w:r w:rsidR="000F33BC">
        <w:rPr>
          <w:lang w:val="en-US"/>
        </w:rPr>
        <w:t>for MN initiated SCG activation, upon receiving downlink data on an MN terminated SCG or split DRB, the MN may send the SCG activation indication to the SN and then proceed to send the SCG activation command to the UE before receiving response message from the SN. This is possible only if there is no change to be made to the SCG configuration</w:t>
      </w:r>
      <w:r w:rsidR="001D453D">
        <w:rPr>
          <w:lang w:val="en-US"/>
        </w:rPr>
        <w:t>, since the SCG configuration can only be generated by the SN</w:t>
      </w:r>
      <w:r w:rsidR="000F33BC">
        <w:rPr>
          <w:lang w:val="en-US"/>
        </w:rPr>
        <w:t>.</w:t>
      </w:r>
    </w:p>
    <w:p w14:paraId="0D39F791" w14:textId="17E7CA31" w:rsidR="009F1DAF" w:rsidRDefault="004C33D2" w:rsidP="009F1DAF">
      <w:pPr>
        <w:pStyle w:val="Observation"/>
        <w:rPr>
          <w:lang w:val="en-US"/>
        </w:rPr>
      </w:pPr>
      <w:bookmarkStart w:id="23" w:name="_Toc68195096"/>
      <w:r>
        <w:rPr>
          <w:lang w:val="en-US"/>
        </w:rPr>
        <w:t xml:space="preserve">For an MN generated message, in </w:t>
      </w:r>
      <w:r w:rsidR="009F1DAF" w:rsidRPr="009F1DAF">
        <w:rPr>
          <w:lang w:val="en-US"/>
        </w:rPr>
        <w:t xml:space="preserve">case </w:t>
      </w:r>
      <w:r>
        <w:rPr>
          <w:lang w:val="en-US"/>
        </w:rPr>
        <w:t xml:space="preserve">of an MN initiated SCG activation where </w:t>
      </w:r>
      <w:r w:rsidR="009F1DAF" w:rsidRPr="009F1DAF">
        <w:rPr>
          <w:lang w:val="en-US"/>
        </w:rPr>
        <w:t>there are no changes to be done to the SCG configuration</w:t>
      </w:r>
      <w:r w:rsidR="009F1DAF">
        <w:rPr>
          <w:lang w:val="en-US"/>
        </w:rPr>
        <w:t>, the MN can trigger SCG activation towards the UE before receiving the response message from SN.</w:t>
      </w:r>
      <w:bookmarkEnd w:id="23"/>
      <w:r w:rsidR="009F1DAF" w:rsidRPr="009F1DAF">
        <w:rPr>
          <w:lang w:val="en-US"/>
        </w:rPr>
        <w:t xml:space="preserve"> </w:t>
      </w:r>
    </w:p>
    <w:p w14:paraId="108D284F" w14:textId="0B713DFD" w:rsidR="00BA75B7" w:rsidRDefault="00434A0D" w:rsidP="00585839">
      <w:pPr>
        <w:pStyle w:val="BodyText"/>
        <w:rPr>
          <w:lang w:val="en-US"/>
        </w:rPr>
      </w:pPr>
      <w:r>
        <w:rPr>
          <w:lang w:val="en-US"/>
        </w:rPr>
        <w:lastRenderedPageBreak/>
        <w:t xml:space="preserve">Hence, since such benefit is only possible while having the MN generating </w:t>
      </w:r>
      <w:r w:rsidR="006457A0">
        <w:rPr>
          <w:lang w:val="en-US"/>
        </w:rPr>
        <w:t>the</w:t>
      </w:r>
      <w:r>
        <w:rPr>
          <w:lang w:val="en-US"/>
        </w:rPr>
        <w:t xml:space="preserve"> RRC </w:t>
      </w:r>
      <w:r w:rsidR="006457A0">
        <w:rPr>
          <w:lang w:val="en-US"/>
        </w:rPr>
        <w:t>for SCG (de)activation</w:t>
      </w:r>
      <w:r>
        <w:rPr>
          <w:lang w:val="en-US"/>
        </w:rPr>
        <w:t xml:space="preserve">, and the MN has anyway to be involved in </w:t>
      </w:r>
      <w:r w:rsidR="001D453D">
        <w:rPr>
          <w:lang w:val="en-US"/>
        </w:rPr>
        <w:t>the SCG (de)activation</w:t>
      </w:r>
      <w:r>
        <w:rPr>
          <w:lang w:val="en-US"/>
        </w:rPr>
        <w:t xml:space="preserve"> process, the MN should be the one to generate the RRC message with SCG (de)activation.</w:t>
      </w:r>
    </w:p>
    <w:p w14:paraId="65B74428" w14:textId="4E5C7616" w:rsidR="003234B3" w:rsidRPr="00AD4D05" w:rsidRDefault="00714211" w:rsidP="003234B3">
      <w:pPr>
        <w:pStyle w:val="Proposal"/>
        <w:rPr>
          <w:lang w:val="en-US"/>
        </w:rPr>
      </w:pPr>
      <w:bookmarkStart w:id="24" w:name="_Toc68195110"/>
      <w:r>
        <w:rPr>
          <w:lang w:val="en-US"/>
        </w:rPr>
        <w:t xml:space="preserve">Only the MN can generate an RRC message with </w:t>
      </w:r>
      <w:r w:rsidR="003234B3" w:rsidRPr="008F282C">
        <w:rPr>
          <w:lang w:val="en-US"/>
        </w:rPr>
        <w:t xml:space="preserve">SCG </w:t>
      </w:r>
      <w:r w:rsidR="004F3B19">
        <w:rPr>
          <w:lang w:val="en-US"/>
        </w:rPr>
        <w:t>(</w:t>
      </w:r>
      <w:r w:rsidR="003234B3" w:rsidRPr="008F282C">
        <w:rPr>
          <w:lang w:val="en-US"/>
        </w:rPr>
        <w:t>de</w:t>
      </w:r>
      <w:r w:rsidR="004F3B19">
        <w:rPr>
          <w:lang w:val="en-US"/>
        </w:rPr>
        <w:t>)</w:t>
      </w:r>
      <w:r w:rsidR="003234B3" w:rsidRPr="008F282C">
        <w:rPr>
          <w:lang w:val="en-US"/>
        </w:rPr>
        <w:t>activation</w:t>
      </w:r>
      <w:r>
        <w:rPr>
          <w:lang w:val="en-US"/>
        </w:rPr>
        <w:t>.</w:t>
      </w:r>
      <w:bookmarkEnd w:id="24"/>
    </w:p>
    <w:p w14:paraId="0EA52EA7" w14:textId="134CF6C7" w:rsidR="00BF616E" w:rsidRPr="00103862" w:rsidRDefault="00BF616E" w:rsidP="00BF616E">
      <w:pPr>
        <w:pStyle w:val="Heading2"/>
      </w:pPr>
      <w:r>
        <w:t>2.5</w:t>
      </w:r>
      <w:r>
        <w:tab/>
        <w:t>UE assistance information for SCG deactivation</w:t>
      </w:r>
    </w:p>
    <w:p w14:paraId="684E685C" w14:textId="77777777" w:rsidR="00BD7C72" w:rsidRDefault="00BD7C72" w:rsidP="00BD7C72">
      <w:pPr>
        <w:pStyle w:val="BodyText"/>
      </w:pPr>
      <w:r>
        <w:t>It has been raised whether UE assistance information is beneficial for the network to take the decision on SCG deactivation and the following FFS was captured in RAN2#112-e:</w:t>
      </w:r>
    </w:p>
    <w:p w14:paraId="230691A0" w14:textId="77777777" w:rsidR="00BD7C72" w:rsidRDefault="00BD7C72" w:rsidP="00BD7C72">
      <w:pPr>
        <w:pStyle w:val="BodyText"/>
        <w:pBdr>
          <w:top w:val="single" w:sz="4" w:space="1" w:color="auto"/>
          <w:left w:val="single" w:sz="4" w:space="4" w:color="auto"/>
          <w:bottom w:val="single" w:sz="4" w:space="1" w:color="auto"/>
          <w:right w:val="single" w:sz="4" w:space="4" w:color="auto"/>
        </w:pBdr>
      </w:pPr>
      <w:r w:rsidRPr="00DB265F">
        <w:rPr>
          <w:b/>
          <w:bCs/>
        </w:rPr>
        <w:t>It is FFS whether the UE can provide some assistance information for deactivation of the SCG (but there is no proposal so far).</w:t>
      </w:r>
    </w:p>
    <w:p w14:paraId="4E0D78CC" w14:textId="77777777" w:rsidR="00BD7C72" w:rsidRDefault="00BD7C72" w:rsidP="00BD7C72">
      <w:pPr>
        <w:pStyle w:val="BodyText"/>
      </w:pPr>
      <w:r>
        <w:t>Thus, it should be further discussed whether any fields are needed on top of the existing ones</w:t>
      </w:r>
      <w:r w:rsidRPr="00C956F1">
        <w:t xml:space="preserve"> </w:t>
      </w:r>
      <w:r>
        <w:t>in UE assistance information message. Namely, one should look on what the UE can already indicate with power saving preference fields, since SCG (de)activation can mainly be used to save power.</w:t>
      </w:r>
    </w:p>
    <w:p w14:paraId="75E0037F" w14:textId="77777777" w:rsidR="00BD7C72" w:rsidRDefault="00BD7C72" w:rsidP="00BD7C72">
      <w:pPr>
        <w:pStyle w:val="BodyText"/>
      </w:pPr>
      <w:r>
        <w:t>In TS 38.331, the following fields are defined for power saving:</w:t>
      </w:r>
    </w:p>
    <w:p w14:paraId="2DF313BA" w14:textId="77777777" w:rsidR="00BD7C72" w:rsidRPr="00E22C95" w:rsidRDefault="00BD7C72" w:rsidP="00BD7C72">
      <w:pPr>
        <w:pStyle w:val="PL"/>
      </w:pPr>
      <w:r w:rsidRPr="00E22C95">
        <w:t xml:space="preserve">UEAssistanceInformation-v1610-IEs ::= </w:t>
      </w:r>
      <w:r w:rsidRPr="0064098F">
        <w:rPr>
          <w:color w:val="993366"/>
        </w:rPr>
        <w:t>SEQUENCE</w:t>
      </w:r>
      <w:r w:rsidRPr="00E22C95">
        <w:t xml:space="preserve"> {</w:t>
      </w:r>
    </w:p>
    <w:p w14:paraId="61489252" w14:textId="77777777" w:rsidR="00BD7C72" w:rsidRPr="00E22C95" w:rsidRDefault="00BD7C72" w:rsidP="00BD7C72">
      <w:pPr>
        <w:pStyle w:val="PL"/>
      </w:pPr>
      <w:r w:rsidRPr="00E22C95">
        <w:t xml:space="preserve">    idc-Assistance-r16                  IDC-Assistance-r16                  </w:t>
      </w:r>
      <w:r w:rsidRPr="0064098F">
        <w:rPr>
          <w:color w:val="993366"/>
        </w:rPr>
        <w:t>OPTIONAL</w:t>
      </w:r>
      <w:r w:rsidRPr="00E22C95">
        <w:t>,</w:t>
      </w:r>
    </w:p>
    <w:p w14:paraId="38224621" w14:textId="77777777" w:rsidR="00BD7C72" w:rsidRPr="00BB6A00" w:rsidRDefault="00BD7C72" w:rsidP="00BD7C72">
      <w:pPr>
        <w:pStyle w:val="PL"/>
        <w:rPr>
          <w:highlight w:val="yellow"/>
        </w:rPr>
      </w:pPr>
      <w:r w:rsidRPr="00E22C95">
        <w:t xml:space="preserve">    </w:t>
      </w:r>
      <w:r w:rsidRPr="00BB6A00">
        <w:rPr>
          <w:highlight w:val="yellow"/>
        </w:rPr>
        <w:t xml:space="preserve">drx-Preference-r16                  DRX-Preference-r16                  </w:t>
      </w:r>
      <w:r w:rsidRPr="00BB6A00">
        <w:rPr>
          <w:color w:val="993366"/>
          <w:highlight w:val="yellow"/>
        </w:rPr>
        <w:t>OPTIONAL</w:t>
      </w:r>
      <w:r w:rsidRPr="00BB6A00">
        <w:rPr>
          <w:highlight w:val="yellow"/>
        </w:rPr>
        <w:t>,</w:t>
      </w:r>
    </w:p>
    <w:p w14:paraId="15E940E0" w14:textId="77777777" w:rsidR="00BD7C72" w:rsidRPr="00BB6A00" w:rsidRDefault="00BD7C72" w:rsidP="00BD7C72">
      <w:pPr>
        <w:pStyle w:val="PL"/>
        <w:rPr>
          <w:highlight w:val="yellow"/>
        </w:rPr>
      </w:pPr>
      <w:r w:rsidRPr="00BB6A00">
        <w:rPr>
          <w:highlight w:val="yellow"/>
        </w:rPr>
        <w:t xml:space="preserve">    maxBW-Preference-r16                MaxBW-Preference-r16                </w:t>
      </w:r>
      <w:r w:rsidRPr="00BB6A00">
        <w:rPr>
          <w:color w:val="993366"/>
          <w:highlight w:val="yellow"/>
        </w:rPr>
        <w:t>OPTIONAL</w:t>
      </w:r>
      <w:r w:rsidRPr="00BB6A00">
        <w:rPr>
          <w:highlight w:val="yellow"/>
        </w:rPr>
        <w:t>,</w:t>
      </w:r>
    </w:p>
    <w:p w14:paraId="306A7F88" w14:textId="77777777" w:rsidR="00BD7C72" w:rsidRPr="00BB6A00" w:rsidRDefault="00BD7C72" w:rsidP="00BD7C72">
      <w:pPr>
        <w:pStyle w:val="PL"/>
        <w:rPr>
          <w:highlight w:val="yellow"/>
        </w:rPr>
      </w:pPr>
      <w:r w:rsidRPr="00BB6A00">
        <w:rPr>
          <w:highlight w:val="yellow"/>
        </w:rPr>
        <w:t xml:space="preserve">    maxCC-Preference-r16                MaxCC-Preference-r16                </w:t>
      </w:r>
      <w:r w:rsidRPr="00BB6A00">
        <w:rPr>
          <w:color w:val="993366"/>
          <w:highlight w:val="yellow"/>
        </w:rPr>
        <w:t>OPTIONAL</w:t>
      </w:r>
      <w:r w:rsidRPr="00BB6A00">
        <w:rPr>
          <w:highlight w:val="yellow"/>
        </w:rPr>
        <w:t>,</w:t>
      </w:r>
    </w:p>
    <w:p w14:paraId="00AB5A0E" w14:textId="77777777" w:rsidR="00BD7C72" w:rsidRPr="00BB6A00" w:rsidRDefault="00BD7C72" w:rsidP="00BD7C72">
      <w:pPr>
        <w:pStyle w:val="PL"/>
        <w:rPr>
          <w:highlight w:val="yellow"/>
        </w:rPr>
      </w:pPr>
      <w:r w:rsidRPr="00BB6A00">
        <w:rPr>
          <w:highlight w:val="yellow"/>
        </w:rPr>
        <w:t xml:space="preserve">    maxMIMO-LayerPreference-r16         MaxMIMO-LayerPreference-r16         </w:t>
      </w:r>
      <w:r w:rsidRPr="00BB6A00">
        <w:rPr>
          <w:color w:val="993366"/>
          <w:highlight w:val="yellow"/>
        </w:rPr>
        <w:t>OPTIONAL</w:t>
      </w:r>
      <w:r w:rsidRPr="00BB6A00">
        <w:rPr>
          <w:highlight w:val="yellow"/>
        </w:rPr>
        <w:t>,</w:t>
      </w:r>
    </w:p>
    <w:p w14:paraId="48AA6FCD" w14:textId="77777777" w:rsidR="00BD7C72" w:rsidRPr="00BB6A00" w:rsidRDefault="00BD7C72" w:rsidP="00BD7C72">
      <w:pPr>
        <w:pStyle w:val="PL"/>
        <w:rPr>
          <w:highlight w:val="yellow"/>
        </w:rPr>
      </w:pPr>
      <w:r w:rsidRPr="00BB6A00">
        <w:rPr>
          <w:highlight w:val="yellow"/>
        </w:rPr>
        <w:t xml:space="preserve">    minSchedulingOffsetPreference-r16   MinSchedulingOffsetPreference-r16   </w:t>
      </w:r>
      <w:r w:rsidRPr="00BB6A00">
        <w:rPr>
          <w:color w:val="993366"/>
          <w:highlight w:val="yellow"/>
        </w:rPr>
        <w:t>OPTIONAL</w:t>
      </w:r>
      <w:r w:rsidRPr="00BB6A00">
        <w:rPr>
          <w:highlight w:val="yellow"/>
        </w:rPr>
        <w:t>,</w:t>
      </w:r>
    </w:p>
    <w:p w14:paraId="4D8FE576" w14:textId="77777777" w:rsidR="00BD7C72" w:rsidRPr="00E22C95" w:rsidRDefault="00BD7C72" w:rsidP="00BD7C72">
      <w:pPr>
        <w:pStyle w:val="PL"/>
      </w:pPr>
      <w:r w:rsidRPr="00BB6A00">
        <w:rPr>
          <w:highlight w:val="yellow"/>
        </w:rPr>
        <w:t xml:space="preserve">    releasePreference-r16               ReleasePreference-r16               </w:t>
      </w:r>
      <w:r w:rsidRPr="00BB6A00">
        <w:rPr>
          <w:color w:val="993366"/>
          <w:highlight w:val="yellow"/>
        </w:rPr>
        <w:t>OPTIONAL</w:t>
      </w:r>
      <w:r w:rsidRPr="00BB6A00">
        <w:rPr>
          <w:highlight w:val="yellow"/>
        </w:rPr>
        <w:t>,</w:t>
      </w:r>
    </w:p>
    <w:p w14:paraId="2462CAF1" w14:textId="77777777" w:rsidR="00BD7C72" w:rsidRPr="00E22C95" w:rsidRDefault="00BD7C72" w:rsidP="00BD7C72">
      <w:pPr>
        <w:pStyle w:val="PL"/>
      </w:pPr>
      <w:r w:rsidRPr="00E22C95">
        <w:t xml:space="preserve">    sl-UE-AssistanceInformationNR-r16   SL-UE-AssistanceInformationNR-r16   </w:t>
      </w:r>
      <w:r w:rsidRPr="0064098F">
        <w:rPr>
          <w:color w:val="993366"/>
        </w:rPr>
        <w:t>OPTIONAL</w:t>
      </w:r>
      <w:r w:rsidRPr="00E22C95">
        <w:t>,</w:t>
      </w:r>
    </w:p>
    <w:p w14:paraId="7D1048AD" w14:textId="77777777" w:rsidR="00BD7C72" w:rsidRPr="00E22C95" w:rsidRDefault="00BD7C72" w:rsidP="00BD7C72">
      <w:pPr>
        <w:pStyle w:val="PL"/>
      </w:pPr>
      <w:r w:rsidRPr="00E22C95">
        <w:t xml:space="preserve">    referenceTimeInfoPreference-r16     </w:t>
      </w:r>
      <w:r w:rsidRPr="0064098F">
        <w:rPr>
          <w:color w:val="993366"/>
        </w:rPr>
        <w:t>BOOLEAN</w:t>
      </w:r>
      <w:r w:rsidRPr="00E22C95">
        <w:t xml:space="preserve">                             </w:t>
      </w:r>
      <w:r w:rsidRPr="0064098F">
        <w:rPr>
          <w:color w:val="993366"/>
        </w:rPr>
        <w:t>OPTIONAL</w:t>
      </w:r>
      <w:r w:rsidRPr="00E22C95">
        <w:t>,</w:t>
      </w:r>
    </w:p>
    <w:p w14:paraId="74C11FD6" w14:textId="77777777" w:rsidR="00BD7C72" w:rsidRPr="00E22C95" w:rsidRDefault="00BD7C72" w:rsidP="00BD7C72">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2FEF52D9" w14:textId="77777777" w:rsidR="00BD7C72" w:rsidRPr="00E22C95" w:rsidRDefault="00BD7C72" w:rsidP="00BD7C72">
      <w:pPr>
        <w:pStyle w:val="PL"/>
      </w:pPr>
      <w:r w:rsidRPr="00E22C95">
        <w:t>}</w:t>
      </w:r>
    </w:p>
    <w:p w14:paraId="0B4A1D49" w14:textId="77777777" w:rsidR="00BD7C72" w:rsidRDefault="00BD7C72" w:rsidP="00BD7C72">
      <w:pPr>
        <w:pStyle w:val="BodyText"/>
      </w:pPr>
      <w:r>
        <w:t xml:space="preserve">namely, the field </w:t>
      </w:r>
      <w:r w:rsidRPr="000E7CE5">
        <w:t>maxCC-Preference-r16</w:t>
      </w:r>
      <w:r>
        <w:t xml:space="preserve"> can indicate a preferred reduced number of CCs for power saving:</w:t>
      </w:r>
    </w:p>
    <w:p w14:paraId="355233D1" w14:textId="77777777" w:rsidR="00BD7C72" w:rsidRPr="00E22C95" w:rsidRDefault="00BD7C72" w:rsidP="00BD7C72">
      <w:pPr>
        <w:pStyle w:val="PL"/>
      </w:pPr>
      <w:r w:rsidRPr="00E22C95">
        <w:t xml:space="preserve">MaxCC-Preference-r16 ::=            </w:t>
      </w:r>
      <w:r w:rsidRPr="0064098F">
        <w:rPr>
          <w:color w:val="993366"/>
        </w:rPr>
        <w:t>SEQUENCE</w:t>
      </w:r>
      <w:r w:rsidRPr="00E22C95">
        <w:t xml:space="preserve"> {</w:t>
      </w:r>
    </w:p>
    <w:p w14:paraId="2D9A988B" w14:textId="77777777" w:rsidR="00BD7C72" w:rsidRPr="00E22C95" w:rsidRDefault="00BD7C72" w:rsidP="00BD7C72">
      <w:pPr>
        <w:pStyle w:val="PL"/>
      </w:pPr>
      <w:r w:rsidRPr="00E22C95">
        <w:t xml:space="preserve">    reducedMaxCCs-r16                   ReducedMaxCCs-r16                        </w:t>
      </w:r>
      <w:r w:rsidRPr="0064098F">
        <w:rPr>
          <w:color w:val="993366"/>
        </w:rPr>
        <w:t>OPTIONAL</w:t>
      </w:r>
    </w:p>
    <w:p w14:paraId="1EDAC824" w14:textId="77777777" w:rsidR="00BD7C72" w:rsidRPr="00E22C95" w:rsidRDefault="00BD7C72" w:rsidP="00BD7C72">
      <w:pPr>
        <w:pStyle w:val="PL"/>
      </w:pPr>
      <w:r w:rsidRPr="00E22C95">
        <w:t>}</w:t>
      </w:r>
    </w:p>
    <w:p w14:paraId="4A3CD708" w14:textId="77777777" w:rsidR="00BD7C72" w:rsidRPr="00E22C95" w:rsidRDefault="00BD7C72" w:rsidP="00BD7C72">
      <w:pPr>
        <w:pStyle w:val="PL"/>
      </w:pPr>
      <w:r w:rsidRPr="00E22C95">
        <w:t xml:space="preserve">ReducedMaxCCs-r16 ::=               </w:t>
      </w:r>
      <w:r w:rsidRPr="0064098F">
        <w:rPr>
          <w:color w:val="993366"/>
        </w:rPr>
        <w:t>SEQUENCE</w:t>
      </w:r>
      <w:r w:rsidRPr="00E22C95">
        <w:t xml:space="preserve"> {</w:t>
      </w:r>
    </w:p>
    <w:p w14:paraId="1B123276" w14:textId="77777777" w:rsidR="00BD7C72" w:rsidRPr="00E22C95" w:rsidRDefault="00BD7C72" w:rsidP="00BD7C72">
      <w:pPr>
        <w:pStyle w:val="PL"/>
      </w:pPr>
      <w:r w:rsidRPr="00E22C95">
        <w:t xml:space="preserve">    reducedCCsDL-r16                    </w:t>
      </w:r>
      <w:r w:rsidRPr="0064098F">
        <w:rPr>
          <w:color w:val="993366"/>
        </w:rPr>
        <w:t>INTEGER</w:t>
      </w:r>
      <w:r w:rsidRPr="00E22C95">
        <w:t xml:space="preserve"> (0..31),</w:t>
      </w:r>
    </w:p>
    <w:p w14:paraId="2426A991" w14:textId="77777777" w:rsidR="00BD7C72" w:rsidRPr="00E22C95" w:rsidRDefault="00BD7C72" w:rsidP="00BD7C72">
      <w:pPr>
        <w:pStyle w:val="PL"/>
      </w:pPr>
      <w:r w:rsidRPr="00E22C95">
        <w:t xml:space="preserve">    reducedCCsUL-r16                    </w:t>
      </w:r>
      <w:r w:rsidRPr="0064098F">
        <w:rPr>
          <w:color w:val="993366"/>
        </w:rPr>
        <w:t>INTEGER</w:t>
      </w:r>
      <w:r w:rsidRPr="00E22C95">
        <w:t xml:space="preserve"> (0..31)</w:t>
      </w:r>
    </w:p>
    <w:p w14:paraId="7A43EB33" w14:textId="77777777" w:rsidR="00BD7C72" w:rsidRPr="00E22C95" w:rsidRDefault="00BD7C72" w:rsidP="00BD7C72">
      <w:pPr>
        <w:pStyle w:val="PL"/>
      </w:pPr>
      <w:r w:rsidRPr="00E22C95">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BD7C72" w:rsidRPr="00CA3ECC" w14:paraId="7B5CE878" w14:textId="77777777" w:rsidTr="00B812E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A30754" w14:textId="77777777" w:rsidR="00BD7C72" w:rsidRPr="00CA3ECC" w:rsidRDefault="00BD7C72" w:rsidP="00B812EC">
            <w:pPr>
              <w:pStyle w:val="TAH"/>
              <w:rPr>
                <w:lang w:eastAsia="en-GB"/>
              </w:rPr>
            </w:pPr>
            <w:r w:rsidRPr="00CA3ECC">
              <w:rPr>
                <w:i/>
                <w:noProof/>
                <w:lang w:eastAsia="en-GB"/>
              </w:rPr>
              <w:t>UEAssistanceInformation</w:t>
            </w:r>
            <w:r w:rsidRPr="00CA3ECC">
              <w:rPr>
                <w:iCs/>
                <w:noProof/>
                <w:lang w:eastAsia="en-GB"/>
              </w:rPr>
              <w:t xml:space="preserve"> field descriptions</w:t>
            </w:r>
          </w:p>
        </w:tc>
      </w:tr>
      <w:tr w:rsidR="00BD7C72" w:rsidRPr="00CA3ECC" w14:paraId="0FD0403D" w14:textId="77777777" w:rsidTr="00B812EC">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64F4452" w14:textId="77777777" w:rsidR="00BD7C72" w:rsidRPr="00CA3ECC" w:rsidRDefault="00BD7C72" w:rsidP="00B812EC">
            <w:pPr>
              <w:pStyle w:val="TAL"/>
              <w:rPr>
                <w:rFonts w:eastAsia="MS Mincho"/>
                <w:b/>
                <w:i/>
                <w:noProof/>
                <w:lang w:eastAsia="en-GB"/>
              </w:rPr>
            </w:pPr>
            <w:r w:rsidRPr="00CA3ECC">
              <w:rPr>
                <w:rFonts w:eastAsia="MS Mincho"/>
                <w:b/>
                <w:i/>
                <w:noProof/>
                <w:lang w:eastAsia="en-GB"/>
              </w:rPr>
              <w:t>reducedCCsDL</w:t>
            </w:r>
          </w:p>
          <w:p w14:paraId="19FCDA07" w14:textId="77777777" w:rsidR="00BD7C72" w:rsidRPr="00CA3ECC" w:rsidRDefault="00BD7C72" w:rsidP="00B812EC">
            <w:pPr>
              <w:pStyle w:val="TAL"/>
              <w:rPr>
                <w:lang w:eastAsia="en-GB"/>
              </w:rPr>
            </w:pPr>
            <w:r w:rsidRPr="00CA3ECC">
              <w:rPr>
                <w:lang w:eastAsia="en-GB"/>
              </w:rPr>
              <w:t xml:space="preserve">Indicates the UE's preference on reduced configuration corresponding to the maximum number of downlink </w:t>
            </w:r>
            <w:proofErr w:type="spellStart"/>
            <w:r w:rsidRPr="00CA3ECC">
              <w:rPr>
                <w:lang w:eastAsia="zh-CN"/>
              </w:rPr>
              <w:t>SCells</w:t>
            </w:r>
            <w:proofErr w:type="spellEnd"/>
            <w:r w:rsidRPr="00CA3ECC">
              <w:rPr>
                <w:lang w:eastAsia="en-GB"/>
              </w:rPr>
              <w:t xml:space="preserve"> indicated by the field, to address overheating or power saving.</w:t>
            </w:r>
          </w:p>
          <w:p w14:paraId="14450906" w14:textId="77777777" w:rsidR="00BD7C72" w:rsidRPr="00CA3ECC" w:rsidRDefault="00BD7C72" w:rsidP="00B812EC">
            <w:pPr>
              <w:pStyle w:val="TAL"/>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14:paraId="3777F3C9" w14:textId="77777777" w:rsidR="00BD7C72" w:rsidRPr="00CA3ECC" w:rsidRDefault="00BD7C72" w:rsidP="00B812EC">
            <w:pPr>
              <w:pStyle w:val="TAL"/>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downlink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r w:rsidR="00BD7C72" w:rsidRPr="00CA3ECC" w14:paraId="1D93F236" w14:textId="77777777" w:rsidTr="00B812EC">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33D0BF2" w14:textId="77777777" w:rsidR="00BD7C72" w:rsidRPr="00CA3ECC" w:rsidRDefault="00BD7C72" w:rsidP="00B812EC">
            <w:pPr>
              <w:pStyle w:val="TAL"/>
              <w:rPr>
                <w:b/>
                <w:i/>
                <w:noProof/>
                <w:lang w:eastAsia="en-GB"/>
              </w:rPr>
            </w:pPr>
            <w:proofErr w:type="spellStart"/>
            <w:r w:rsidRPr="00CA3ECC">
              <w:rPr>
                <w:b/>
                <w:i/>
                <w:lang w:eastAsia="sv-SE"/>
              </w:rPr>
              <w:t>reducedCCsUL</w:t>
            </w:r>
            <w:proofErr w:type="spellEnd"/>
          </w:p>
          <w:p w14:paraId="18002E10" w14:textId="77777777" w:rsidR="00BD7C72" w:rsidRPr="00CA3ECC" w:rsidRDefault="00BD7C72" w:rsidP="00B812EC">
            <w:pPr>
              <w:pStyle w:val="TAL"/>
              <w:rPr>
                <w:lang w:eastAsia="zh-CN"/>
              </w:rPr>
            </w:pPr>
            <w:r w:rsidRPr="00CA3ECC">
              <w:rPr>
                <w:lang w:eastAsia="en-GB"/>
              </w:rPr>
              <w:t xml:space="preserve">Indicates the UE's preference on reduced configuration corresponding to the maximum number of uplink </w:t>
            </w:r>
            <w:proofErr w:type="spellStart"/>
            <w:r w:rsidRPr="00CA3ECC">
              <w:rPr>
                <w:lang w:eastAsia="zh-CN"/>
              </w:rPr>
              <w:t>SCells</w:t>
            </w:r>
            <w:proofErr w:type="spellEnd"/>
            <w:r w:rsidRPr="00CA3ECC">
              <w:rPr>
                <w:lang w:eastAsia="en-GB"/>
              </w:rPr>
              <w:t xml:space="preserve"> indicated by the field, to address overheating or power saving</w:t>
            </w:r>
            <w:r w:rsidRPr="00CA3ECC">
              <w:rPr>
                <w:lang w:eastAsia="zh-CN"/>
              </w:rPr>
              <w:t>.</w:t>
            </w:r>
          </w:p>
          <w:p w14:paraId="59F3EBE9" w14:textId="77777777" w:rsidR="00BD7C72" w:rsidRPr="00CA3ECC" w:rsidRDefault="00BD7C72" w:rsidP="00B812EC">
            <w:pPr>
              <w:pStyle w:val="TAL"/>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14:paraId="7DAE2A26" w14:textId="77777777" w:rsidR="00BD7C72" w:rsidRPr="00CA3ECC" w:rsidRDefault="00BD7C72" w:rsidP="00B812EC">
            <w:pPr>
              <w:pStyle w:val="TAL"/>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uplink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bl>
    <w:p w14:paraId="4FBFC594" w14:textId="77777777" w:rsidR="00BD7C72" w:rsidRDefault="00BD7C72" w:rsidP="00BD7C72">
      <w:pPr>
        <w:pStyle w:val="BodyText"/>
      </w:pPr>
    </w:p>
    <w:p w14:paraId="0B0B8EF1" w14:textId="4275F59B" w:rsidR="00BD7C72" w:rsidRDefault="00620B95" w:rsidP="00BD7C72">
      <w:pPr>
        <w:pStyle w:val="BodyText"/>
      </w:pPr>
      <w:r>
        <w:t>A</w:t>
      </w:r>
      <w:r w:rsidR="00BD7C72">
        <w:t xml:space="preserve">s described above, the UE could indicate both </w:t>
      </w:r>
      <w:proofErr w:type="spellStart"/>
      <w:r w:rsidR="00BD7C72" w:rsidRPr="00B5148F">
        <w:rPr>
          <w:i/>
          <w:iCs/>
        </w:rPr>
        <w:t>reducedCCsUL</w:t>
      </w:r>
      <w:proofErr w:type="spellEnd"/>
      <w:r w:rsidR="00BD7C72">
        <w:t xml:space="preserve"> and </w:t>
      </w:r>
      <w:proofErr w:type="spellStart"/>
      <w:r w:rsidR="00BD7C72" w:rsidRPr="00B5148F">
        <w:rPr>
          <w:i/>
          <w:iCs/>
        </w:rPr>
        <w:t>reducedCCsDL</w:t>
      </w:r>
      <w:proofErr w:type="spellEnd"/>
      <w:r w:rsidR="00BD7C72">
        <w:t xml:space="preserve"> set to value 0, which would indicate that the UE has a preference to not keep the SCG configuration – as a result of this indication, the </w:t>
      </w:r>
      <w:r w:rsidR="00DE5F1D">
        <w:t xml:space="preserve">network </w:t>
      </w:r>
      <w:r w:rsidR="00BD7C72">
        <w:t>could e.g. trigger SN release or trigger SN deactivation.</w:t>
      </w:r>
    </w:p>
    <w:p w14:paraId="557774AA" w14:textId="425C1E4A" w:rsidR="00BD7C72" w:rsidRPr="00797140" w:rsidRDefault="00BD7C72" w:rsidP="00BD7C72">
      <w:pPr>
        <w:pStyle w:val="Observation"/>
        <w:rPr>
          <w:lang w:val="en-US"/>
        </w:rPr>
      </w:pPr>
      <w:bookmarkStart w:id="25" w:name="_Toc68195097"/>
      <w:r w:rsidRPr="00797140">
        <w:rPr>
          <w:lang w:val="en-US"/>
        </w:rPr>
        <w:t xml:space="preserve">As a result of </w:t>
      </w:r>
      <w:r>
        <w:rPr>
          <w:lang w:val="en-US"/>
        </w:rPr>
        <w:t xml:space="preserve">UE power saving preference for SCG on reduced maximum number of CCs, the </w:t>
      </w:r>
      <w:r w:rsidR="00DE5F1D">
        <w:rPr>
          <w:lang w:val="en-US"/>
        </w:rPr>
        <w:t xml:space="preserve">network </w:t>
      </w:r>
      <w:r>
        <w:rPr>
          <w:lang w:val="en-US"/>
        </w:rPr>
        <w:t>may decide to deactivate the SCG or release the SCG.</w:t>
      </w:r>
      <w:bookmarkEnd w:id="25"/>
      <w:r>
        <w:rPr>
          <w:lang w:val="en-US"/>
        </w:rPr>
        <w:t xml:space="preserve"> </w:t>
      </w:r>
    </w:p>
    <w:p w14:paraId="62C371AD" w14:textId="6302D4B2" w:rsidR="00BD7C72" w:rsidRDefault="00BD7C72" w:rsidP="00BD7C72">
      <w:pPr>
        <w:pStyle w:val="BodyText"/>
      </w:pPr>
      <w:r>
        <w:t xml:space="preserve">However, it may be beneficial for the </w:t>
      </w:r>
      <w:r w:rsidR="00D948EB">
        <w:t xml:space="preserve">network </w:t>
      </w:r>
      <w:r>
        <w:t xml:space="preserve">to be provided with information on UEs preference on whether to release the SCG or to deactivate the SCG. For this purpose, the field </w:t>
      </w:r>
      <w:r w:rsidRPr="006A5E97">
        <w:rPr>
          <w:i/>
          <w:iCs/>
        </w:rPr>
        <w:t>maxCC-Preference-r16</w:t>
      </w:r>
      <w:r>
        <w:t xml:space="preserve"> would be insufficient, and the power saving framework could include a new report of UE preference for SCG deactivation or release.</w:t>
      </w:r>
    </w:p>
    <w:p w14:paraId="7FAB3282" w14:textId="5EA051CC" w:rsidR="002705DA" w:rsidRPr="00797140" w:rsidRDefault="002705DA" w:rsidP="002705DA">
      <w:pPr>
        <w:pStyle w:val="Observation"/>
        <w:rPr>
          <w:lang w:val="en-US"/>
        </w:rPr>
      </w:pPr>
      <w:bookmarkStart w:id="26" w:name="_Toc68195098"/>
      <w:r>
        <w:lastRenderedPageBreak/>
        <w:t xml:space="preserve">The </w:t>
      </w:r>
      <w:r>
        <w:rPr>
          <w:lang w:val="en-US"/>
        </w:rPr>
        <w:t>UE power saving preference for SCG on reduced maximum number of CCs</w:t>
      </w:r>
      <w:r w:rsidR="007C4640">
        <w:rPr>
          <w:lang w:val="en-US"/>
        </w:rPr>
        <w:t xml:space="preserve"> cannot indicate a preference on </w:t>
      </w:r>
      <w:r>
        <w:rPr>
          <w:lang w:val="en-US"/>
        </w:rPr>
        <w:t>deactivat</w:t>
      </w:r>
      <w:r w:rsidR="007C4640">
        <w:rPr>
          <w:lang w:val="en-US"/>
        </w:rPr>
        <w:t>ing</w:t>
      </w:r>
      <w:r>
        <w:rPr>
          <w:lang w:val="en-US"/>
        </w:rPr>
        <w:t xml:space="preserve"> the SCG or releas</w:t>
      </w:r>
      <w:r w:rsidR="007C4640">
        <w:rPr>
          <w:lang w:val="en-US"/>
        </w:rPr>
        <w:t>ing</w:t>
      </w:r>
      <w:r>
        <w:rPr>
          <w:lang w:val="en-US"/>
        </w:rPr>
        <w:t xml:space="preserve"> the SCG.</w:t>
      </w:r>
      <w:bookmarkEnd w:id="26"/>
      <w:r>
        <w:rPr>
          <w:lang w:val="en-US"/>
        </w:rPr>
        <w:t xml:space="preserve"> </w:t>
      </w:r>
    </w:p>
    <w:p w14:paraId="7EECE478" w14:textId="77777777" w:rsidR="00BD7C72" w:rsidRDefault="00BD7C72" w:rsidP="00BD7C72">
      <w:pPr>
        <w:pStyle w:val="Proposal"/>
      </w:pPr>
      <w:bookmarkStart w:id="27" w:name="_Toc68195111"/>
      <w:r>
        <w:t>UE can be configured to report a preference for SCG deactivation or SCG release.</w:t>
      </w:r>
      <w:bookmarkEnd w:id="27"/>
    </w:p>
    <w:p w14:paraId="6105BBA3" w14:textId="6B5DEFE8" w:rsidR="00BD7C72" w:rsidRDefault="00BD7C72" w:rsidP="00BD7C72">
      <w:pPr>
        <w:pStyle w:val="BodyText"/>
      </w:pPr>
      <w:r>
        <w:t xml:space="preserve">It should also be discussed whether both MN and SN can configure the UE to provide such preference. </w:t>
      </w:r>
      <w:r w:rsidRPr="00DF7BE7">
        <w:t xml:space="preserve">As discussed in section </w:t>
      </w:r>
      <w:r w:rsidR="00DF7BE7" w:rsidRPr="00DF7BE7">
        <w:t>2.4</w:t>
      </w:r>
      <w:r w:rsidRPr="008A62B6">
        <w:t xml:space="preserve">, it is sufficient that a single node </w:t>
      </w:r>
      <w:r>
        <w:t>configures this. Moreover, it makes sense that the same node that generates the RRC message for SCG (de)activation may also configure the UE with this report.</w:t>
      </w:r>
    </w:p>
    <w:p w14:paraId="33FC59B9" w14:textId="1B523D6B" w:rsidR="00BD7C72" w:rsidRDefault="00BD7C72" w:rsidP="00BD7C72">
      <w:pPr>
        <w:pStyle w:val="Proposal"/>
      </w:pPr>
      <w:bookmarkStart w:id="28" w:name="_Toc68195112"/>
      <w:r>
        <w:t xml:space="preserve">Only the </w:t>
      </w:r>
      <w:r w:rsidR="00090DC2">
        <w:t xml:space="preserve">MN </w:t>
      </w:r>
      <w:r>
        <w:t>can configure the UE to report a preference for SCG deactivation or SCG release.</w:t>
      </w:r>
      <w:bookmarkEnd w:id="28"/>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78C446" w14:textId="77777777" w:rsidR="004B26A7"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68195093" w:history="1">
        <w:r w:rsidR="004B26A7" w:rsidRPr="000C0D4C">
          <w:rPr>
            <w:rStyle w:val="Hyperlink"/>
            <w:noProof/>
          </w:rPr>
          <w:t>Observation 1</w:t>
        </w:r>
        <w:r w:rsidR="004B26A7">
          <w:rPr>
            <w:rFonts w:asciiTheme="minorHAnsi" w:eastAsiaTheme="minorEastAsia" w:hAnsiTheme="minorHAnsi" w:cstheme="minorBidi"/>
            <w:b w:val="0"/>
            <w:noProof/>
            <w:sz w:val="22"/>
            <w:szCs w:val="22"/>
            <w:lang w:eastAsia="en-GB"/>
          </w:rPr>
          <w:tab/>
        </w:r>
        <w:r w:rsidR="004B26A7" w:rsidRPr="000C0D4C">
          <w:rPr>
            <w:rStyle w:val="Hyperlink"/>
            <w:noProof/>
          </w:rPr>
          <w:t>During SN addition procedure, the MN can request the SCG to be deactivated and the SN has a possibility to confirm the setting of SCG activation state.</w:t>
        </w:r>
      </w:hyperlink>
    </w:p>
    <w:p w14:paraId="4E0EA0EC"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094" w:history="1">
        <w:r w:rsidR="004B26A7" w:rsidRPr="000C0D4C">
          <w:rPr>
            <w:rStyle w:val="Hyperlink"/>
            <w:noProof/>
          </w:rPr>
          <w:t>Observation 2</w:t>
        </w:r>
        <w:r w:rsidR="004B26A7">
          <w:rPr>
            <w:rFonts w:asciiTheme="minorHAnsi" w:eastAsiaTheme="minorEastAsia" w:hAnsiTheme="minorHAnsi" w:cstheme="minorBidi"/>
            <w:b w:val="0"/>
            <w:noProof/>
            <w:sz w:val="22"/>
            <w:szCs w:val="22"/>
            <w:lang w:eastAsia="en-GB"/>
          </w:rPr>
          <w:tab/>
        </w:r>
        <w:r w:rsidR="004B26A7" w:rsidRPr="000C0D4C">
          <w:rPr>
            <w:rStyle w:val="Hyperlink"/>
            <w:noProof/>
          </w:rPr>
          <w:t>The SCG target state can be set to deactivated in those handover cases where reconfigurationWithSync for the SCG is required per legacy (e.g. at AS security key change).</w:t>
        </w:r>
      </w:hyperlink>
    </w:p>
    <w:p w14:paraId="2240625D"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095" w:history="1">
        <w:r w:rsidR="004B26A7" w:rsidRPr="000C0D4C">
          <w:rPr>
            <w:rStyle w:val="Hyperlink"/>
            <w:noProof/>
          </w:rPr>
          <w:t>Observation 3</w:t>
        </w:r>
        <w:r w:rsidR="004B26A7">
          <w:rPr>
            <w:rFonts w:asciiTheme="minorHAnsi" w:eastAsiaTheme="minorEastAsia" w:hAnsiTheme="minorHAnsi" w:cstheme="minorBidi"/>
            <w:b w:val="0"/>
            <w:noProof/>
            <w:sz w:val="22"/>
            <w:szCs w:val="22"/>
            <w:lang w:eastAsia="en-GB"/>
          </w:rPr>
          <w:tab/>
        </w:r>
        <w:r w:rsidR="004B26A7" w:rsidRPr="000C0D4C">
          <w:rPr>
            <w:rStyle w:val="Hyperlink"/>
            <w:noProof/>
          </w:rPr>
          <w:t>Allowing both the MN and the SN to generate the RRC message with (de)activation of the SCG may lead to unnecessary complexity and inconsistency.</w:t>
        </w:r>
      </w:hyperlink>
    </w:p>
    <w:p w14:paraId="1B0A6174"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096" w:history="1">
        <w:r w:rsidR="004B26A7" w:rsidRPr="000C0D4C">
          <w:rPr>
            <w:rStyle w:val="Hyperlink"/>
            <w:noProof/>
            <w:lang w:val="en-US"/>
          </w:rPr>
          <w:t>Observation 4</w:t>
        </w:r>
        <w:r w:rsidR="004B26A7">
          <w:rPr>
            <w:rFonts w:asciiTheme="minorHAnsi" w:eastAsiaTheme="minorEastAsia" w:hAnsiTheme="minorHAnsi" w:cstheme="minorBidi"/>
            <w:b w:val="0"/>
            <w:noProof/>
            <w:sz w:val="22"/>
            <w:szCs w:val="22"/>
            <w:lang w:eastAsia="en-GB"/>
          </w:rPr>
          <w:tab/>
        </w:r>
        <w:r w:rsidR="004B26A7" w:rsidRPr="000C0D4C">
          <w:rPr>
            <w:rStyle w:val="Hyperlink"/>
            <w:noProof/>
            <w:lang w:val="en-US"/>
          </w:rPr>
          <w:t>For an MN generated message, in case of an MN initiated SCG activation where there are no changes to be done to the SCG configuration, the MN can trigger SCG activation towards the UE before receiving the response message from SN.</w:t>
        </w:r>
      </w:hyperlink>
    </w:p>
    <w:p w14:paraId="7849668B"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097" w:history="1">
        <w:r w:rsidR="004B26A7" w:rsidRPr="000C0D4C">
          <w:rPr>
            <w:rStyle w:val="Hyperlink"/>
            <w:noProof/>
            <w:lang w:val="en-US"/>
          </w:rPr>
          <w:t>Observation 5</w:t>
        </w:r>
        <w:r w:rsidR="004B26A7">
          <w:rPr>
            <w:rFonts w:asciiTheme="minorHAnsi" w:eastAsiaTheme="minorEastAsia" w:hAnsiTheme="minorHAnsi" w:cstheme="minorBidi"/>
            <w:b w:val="0"/>
            <w:noProof/>
            <w:sz w:val="22"/>
            <w:szCs w:val="22"/>
            <w:lang w:eastAsia="en-GB"/>
          </w:rPr>
          <w:tab/>
        </w:r>
        <w:r w:rsidR="004B26A7" w:rsidRPr="000C0D4C">
          <w:rPr>
            <w:rStyle w:val="Hyperlink"/>
            <w:noProof/>
            <w:lang w:val="en-US"/>
          </w:rPr>
          <w:t>As a result of UE power saving preference for SCG on reduced maximum number of CCs, the network may decide to deactivate the SCG or release the SCG.</w:t>
        </w:r>
      </w:hyperlink>
    </w:p>
    <w:p w14:paraId="32EFE6AC"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098" w:history="1">
        <w:r w:rsidR="004B26A7" w:rsidRPr="000C0D4C">
          <w:rPr>
            <w:rStyle w:val="Hyperlink"/>
            <w:noProof/>
            <w:lang w:val="en-US"/>
          </w:rPr>
          <w:t>Observation 6</w:t>
        </w:r>
        <w:r w:rsidR="004B26A7">
          <w:rPr>
            <w:rFonts w:asciiTheme="minorHAnsi" w:eastAsiaTheme="minorEastAsia" w:hAnsiTheme="minorHAnsi" w:cstheme="minorBidi"/>
            <w:b w:val="0"/>
            <w:noProof/>
            <w:sz w:val="22"/>
            <w:szCs w:val="22"/>
            <w:lang w:eastAsia="en-GB"/>
          </w:rPr>
          <w:tab/>
        </w:r>
        <w:r w:rsidR="004B26A7" w:rsidRPr="000C0D4C">
          <w:rPr>
            <w:rStyle w:val="Hyperlink"/>
            <w:noProof/>
          </w:rPr>
          <w:t xml:space="preserve">The </w:t>
        </w:r>
        <w:r w:rsidR="004B26A7" w:rsidRPr="000C0D4C">
          <w:rPr>
            <w:rStyle w:val="Hyperlink"/>
            <w:noProof/>
            <w:lang w:val="en-US"/>
          </w:rPr>
          <w:t>UE power saving preference for SCG on reduced maximum number of CCs cannot indicate a preference on deactivating the SCG or releasing the SCG.</w:t>
        </w:r>
      </w:hyperlink>
    </w:p>
    <w:p w14:paraId="404323BD" w14:textId="387117D8"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76C409D" w14:textId="77777777" w:rsidR="004B26A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95099" w:history="1">
        <w:r w:rsidR="004B26A7" w:rsidRPr="000E780D">
          <w:rPr>
            <w:rStyle w:val="Hyperlink"/>
            <w:noProof/>
          </w:rPr>
          <w:t>Proposal 1</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The SN may accept or reject the MN request to deactivate SCG.</w:t>
        </w:r>
      </w:hyperlink>
    </w:p>
    <w:p w14:paraId="3EF7B10F"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0" w:history="1">
        <w:r w:rsidR="004B26A7" w:rsidRPr="000E780D">
          <w:rPr>
            <w:rStyle w:val="Hyperlink"/>
            <w:noProof/>
          </w:rPr>
          <w:t>Proposal 2</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The MN may accept or reject the SN request to deactivate SCG.</w:t>
        </w:r>
      </w:hyperlink>
    </w:p>
    <w:p w14:paraId="3F50671D"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1" w:history="1">
        <w:r w:rsidR="004B26A7" w:rsidRPr="000E780D">
          <w:rPr>
            <w:rStyle w:val="Hyperlink"/>
            <w:noProof/>
          </w:rPr>
          <w:t>Proposal 3</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In the SN Addition procedure during PSCell addition/change, the target SN should be able to set the SCG activation state in the response message to the MN.</w:t>
        </w:r>
      </w:hyperlink>
    </w:p>
    <w:p w14:paraId="0A909523"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2" w:history="1">
        <w:r w:rsidR="004B26A7" w:rsidRPr="000E780D">
          <w:rPr>
            <w:rStyle w:val="Hyperlink"/>
            <w:noProof/>
          </w:rPr>
          <w:t>Proposal 4</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At PSCell addition/change, if the SCG activation target state is SCG activated, the UE performs random access in target PSCell (as in legacy).</w:t>
        </w:r>
      </w:hyperlink>
    </w:p>
    <w:p w14:paraId="67B60BC5"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3" w:history="1">
        <w:r w:rsidR="004B26A7" w:rsidRPr="000E780D">
          <w:rPr>
            <w:rStyle w:val="Hyperlink"/>
            <w:noProof/>
          </w:rPr>
          <w:t>Proposal 5</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At PSCell addition/change, if the SCG activation target state is SCG deactivated, the UE does not perform random access in target PSCell.</w:t>
        </w:r>
      </w:hyperlink>
    </w:p>
    <w:p w14:paraId="4DEE7D46"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4" w:history="1">
        <w:r w:rsidR="004B26A7" w:rsidRPr="000E780D">
          <w:rPr>
            <w:rStyle w:val="Hyperlink"/>
            <w:noProof/>
          </w:rPr>
          <w:t>Proposal 6</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During handover preparation, source MN sends the current SCG activation state to the target MN. Whether the current SCG activation state is part of the inter-node container or in the XnAP part of the message needs also be discussed in RAN3.</w:t>
        </w:r>
      </w:hyperlink>
    </w:p>
    <w:p w14:paraId="5148D82C"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5" w:history="1">
        <w:r w:rsidR="004B26A7" w:rsidRPr="000E780D">
          <w:rPr>
            <w:rStyle w:val="Hyperlink"/>
            <w:noProof/>
          </w:rPr>
          <w:t>Proposal 7</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 xml:space="preserve">During handover preparation, the target MN includes the SCG activation state in the </w:t>
        </w:r>
        <w:r w:rsidR="004B26A7" w:rsidRPr="000E780D">
          <w:rPr>
            <w:rStyle w:val="Hyperlink"/>
            <w:i/>
            <w:iCs/>
            <w:noProof/>
          </w:rPr>
          <w:t>RRCReconfiguration</w:t>
        </w:r>
        <w:r w:rsidR="004B26A7" w:rsidRPr="000E780D">
          <w:rPr>
            <w:rStyle w:val="Hyperlink"/>
            <w:noProof/>
          </w:rPr>
          <w:t xml:space="preserve"> message to be sent to the UE by the source MN.</w:t>
        </w:r>
      </w:hyperlink>
    </w:p>
    <w:p w14:paraId="7299DF7B"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6" w:history="1">
        <w:r w:rsidR="004B26A7" w:rsidRPr="000E780D">
          <w:rPr>
            <w:rStyle w:val="Hyperlink"/>
            <w:noProof/>
          </w:rPr>
          <w:t>Proposal 8</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In the SN Addition procedure during handover preparation, the (target) SN should be able to set the SCG activation state in the response message to the target MN.</w:t>
        </w:r>
      </w:hyperlink>
    </w:p>
    <w:p w14:paraId="141F672D"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7" w:history="1">
        <w:r w:rsidR="004B26A7" w:rsidRPr="000E780D">
          <w:rPr>
            <w:rStyle w:val="Hyperlink"/>
            <w:noProof/>
          </w:rPr>
          <w:t>Proposal 9</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At handover when SCG target state is set to deactivated, the UE does not perfom a random access in the target PSCell. This applies also for the handover cases where reconfigurationWithSync for the SCG is required per legacy (e.g. at AS security key change).</w:t>
        </w:r>
      </w:hyperlink>
    </w:p>
    <w:p w14:paraId="13C5D5A2"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8" w:history="1">
        <w:r w:rsidR="004B26A7" w:rsidRPr="000E780D">
          <w:rPr>
            <w:rStyle w:val="Hyperlink"/>
            <w:noProof/>
          </w:rPr>
          <w:t>Proposal 10</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SCG deactivation is only transmitted to UE via MCG on SRB1.</w:t>
        </w:r>
      </w:hyperlink>
    </w:p>
    <w:p w14:paraId="27A168BE"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09" w:history="1">
        <w:r w:rsidR="004B26A7" w:rsidRPr="000E780D">
          <w:rPr>
            <w:rStyle w:val="Hyperlink"/>
            <w:noProof/>
            <w:lang w:val="en-US"/>
          </w:rPr>
          <w:t>Proposal 11</w:t>
        </w:r>
        <w:r w:rsidR="004B26A7">
          <w:rPr>
            <w:rFonts w:asciiTheme="minorHAnsi" w:eastAsiaTheme="minorEastAsia" w:hAnsiTheme="minorHAnsi" w:cstheme="minorBidi"/>
            <w:b w:val="0"/>
            <w:noProof/>
            <w:sz w:val="22"/>
            <w:szCs w:val="22"/>
            <w:lang w:eastAsia="en-GB"/>
          </w:rPr>
          <w:tab/>
        </w:r>
        <w:r w:rsidR="004B26A7" w:rsidRPr="000E780D">
          <w:rPr>
            <w:rStyle w:val="Hyperlink"/>
            <w:noProof/>
            <w:lang w:val="en-US"/>
          </w:rPr>
          <w:t>On Uu only RRC signalling is used to activate/deactivate the SCG in Rel-17.</w:t>
        </w:r>
      </w:hyperlink>
    </w:p>
    <w:p w14:paraId="763C0009"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10" w:history="1">
        <w:r w:rsidR="004B26A7" w:rsidRPr="000E780D">
          <w:rPr>
            <w:rStyle w:val="Hyperlink"/>
            <w:noProof/>
            <w:lang w:val="en-US"/>
          </w:rPr>
          <w:t>Proposal 12</w:t>
        </w:r>
        <w:r w:rsidR="004B26A7">
          <w:rPr>
            <w:rFonts w:asciiTheme="minorHAnsi" w:eastAsiaTheme="minorEastAsia" w:hAnsiTheme="minorHAnsi" w:cstheme="minorBidi"/>
            <w:b w:val="0"/>
            <w:noProof/>
            <w:sz w:val="22"/>
            <w:szCs w:val="22"/>
            <w:lang w:eastAsia="en-GB"/>
          </w:rPr>
          <w:tab/>
        </w:r>
        <w:r w:rsidR="004B26A7" w:rsidRPr="000E780D">
          <w:rPr>
            <w:rStyle w:val="Hyperlink"/>
            <w:noProof/>
            <w:lang w:val="en-US"/>
          </w:rPr>
          <w:t>Only the MN can generate an RRC message with SCG (de)activation.</w:t>
        </w:r>
      </w:hyperlink>
    </w:p>
    <w:p w14:paraId="76DA5041"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11" w:history="1">
        <w:r w:rsidR="004B26A7" w:rsidRPr="000E780D">
          <w:rPr>
            <w:rStyle w:val="Hyperlink"/>
            <w:noProof/>
          </w:rPr>
          <w:t>Proposal 13</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UE can be configured to report a preference for SCG deactivation or SCG release.</w:t>
        </w:r>
      </w:hyperlink>
    </w:p>
    <w:p w14:paraId="3045B88A" w14:textId="77777777" w:rsidR="004B26A7" w:rsidRDefault="00176DDF">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5112" w:history="1">
        <w:r w:rsidR="004B26A7" w:rsidRPr="000E780D">
          <w:rPr>
            <w:rStyle w:val="Hyperlink"/>
            <w:noProof/>
          </w:rPr>
          <w:t>Proposal 14</w:t>
        </w:r>
        <w:r w:rsidR="004B26A7">
          <w:rPr>
            <w:rFonts w:asciiTheme="minorHAnsi" w:eastAsiaTheme="minorEastAsia" w:hAnsiTheme="minorHAnsi" w:cstheme="minorBidi"/>
            <w:b w:val="0"/>
            <w:noProof/>
            <w:sz w:val="22"/>
            <w:szCs w:val="22"/>
            <w:lang w:eastAsia="en-GB"/>
          </w:rPr>
          <w:tab/>
        </w:r>
        <w:r w:rsidR="004B26A7" w:rsidRPr="000E780D">
          <w:rPr>
            <w:rStyle w:val="Hyperlink"/>
            <w:noProof/>
          </w:rPr>
          <w:t>Only the MN can configure the UE to report a preference for SCG deactivation or SCG release.</w:t>
        </w:r>
      </w:hyperlink>
    </w:p>
    <w:p w14:paraId="2BEF583F" w14:textId="7DC54166" w:rsidR="003A7EF3" w:rsidRDefault="006E1C82" w:rsidP="00CE0424">
      <w:pPr>
        <w:pStyle w:val="BodyText"/>
        <w:rPr>
          <w:b/>
          <w:bCs/>
          <w:lang w:val="en-US"/>
        </w:rPr>
      </w:pPr>
      <w:r>
        <w:rPr>
          <w:b/>
          <w:bCs/>
          <w:lang w:val="en-US"/>
        </w:rPr>
        <w:fldChar w:fldCharType="end"/>
      </w:r>
      <w:bookmarkStart w:id="29" w:name="_In-sequence_SDU_delivery"/>
      <w:bookmarkEnd w:id="29"/>
    </w:p>
    <w:p w14:paraId="13122A78" w14:textId="77777777" w:rsidR="00AC3213" w:rsidRPr="00CE0424" w:rsidRDefault="00AC3213" w:rsidP="00AC3213">
      <w:pPr>
        <w:pStyle w:val="Heading1"/>
      </w:pPr>
      <w:r w:rsidRPr="00CE0424">
        <w:t>References</w:t>
      </w:r>
    </w:p>
    <w:p w14:paraId="6214924A" w14:textId="77777777" w:rsidR="00AC3213" w:rsidRPr="00D869D6" w:rsidRDefault="00AC3213" w:rsidP="00B812EC">
      <w:pPr>
        <w:pStyle w:val="Reference"/>
      </w:pPr>
      <w:bookmarkStart w:id="30" w:name="_Ref66954562"/>
      <w:r>
        <w:t xml:space="preserve">R2-2101094, </w:t>
      </w:r>
      <w:r w:rsidRPr="00EB0C39">
        <w:t>Mobility and RRM for deactivated SCG</w:t>
      </w:r>
      <w:r>
        <w:t xml:space="preserve">, Ericsson, </w:t>
      </w:r>
      <w:r w:rsidRPr="00EB0C39">
        <w:t>3GPP TSG-RAN WG2 #113e</w:t>
      </w:r>
      <w:r>
        <w:t xml:space="preserve">, </w:t>
      </w:r>
      <w:r w:rsidRPr="00EB0C39">
        <w:t>Electronic meeting, January 25th – February 5th, 2021</w:t>
      </w:r>
      <w:bookmarkStart w:id="31" w:name="_Ref66950353"/>
      <w:bookmarkEnd w:id="30"/>
    </w:p>
    <w:p w14:paraId="628F297D" w14:textId="20A61F53" w:rsidR="003A7EF3" w:rsidRPr="00D869D6" w:rsidRDefault="00AC3213" w:rsidP="00B812EC">
      <w:pPr>
        <w:pStyle w:val="Reference"/>
      </w:pPr>
      <w:bookmarkStart w:id="32" w:name="_Ref67912722"/>
      <w:r>
        <w:t>R2-21</w:t>
      </w:r>
      <w:r w:rsidR="00176DDF">
        <w:t>03809</w:t>
      </w:r>
      <w:r>
        <w:t xml:space="preserve">, </w:t>
      </w:r>
      <w:r w:rsidR="00341EAA" w:rsidRPr="00341EAA">
        <w:t>SCG activation procedures</w:t>
      </w:r>
      <w:r>
        <w:t xml:space="preserve">, Ericsson, </w:t>
      </w:r>
      <w:r w:rsidRPr="00EB0C39">
        <w:t>3GPP TSG-RAN WG2 #113</w:t>
      </w:r>
      <w:r>
        <w:t>bis-</w:t>
      </w:r>
      <w:r w:rsidRPr="00EB0C39">
        <w:t>e</w:t>
      </w:r>
      <w:r>
        <w:t xml:space="preserve">, </w:t>
      </w:r>
      <w:r w:rsidRPr="00EB0C39">
        <w:t xml:space="preserve">Electronic meeting, </w:t>
      </w:r>
      <w:r>
        <w:t>April</w:t>
      </w:r>
      <w:r w:rsidRPr="00EB0C39">
        <w:t xml:space="preserve"> </w:t>
      </w:r>
      <w:r>
        <w:t>12</w:t>
      </w:r>
      <w:r w:rsidRPr="00EB0C39">
        <w:t>th –</w:t>
      </w:r>
      <w:r>
        <w:t xml:space="preserve"> 20</w:t>
      </w:r>
      <w:r w:rsidRPr="00EB0C39">
        <w:t>th, 2021</w:t>
      </w:r>
      <w:bookmarkEnd w:id="31"/>
      <w:r w:rsidR="00D869D6" w:rsidRPr="00D869D6">
        <w:t>.</w:t>
      </w:r>
      <w:bookmarkEnd w:id="32"/>
    </w:p>
    <w:p w14:paraId="51591C90" w14:textId="55519C6D" w:rsidR="00AC3213" w:rsidRPr="00D869D6" w:rsidRDefault="00D869D6" w:rsidP="00B812EC">
      <w:pPr>
        <w:pStyle w:val="Reference"/>
      </w:pPr>
      <w:bookmarkStart w:id="33" w:name="_Ref66979988"/>
      <w:r w:rsidRPr="00D869D6">
        <w:t>R2-21</w:t>
      </w:r>
      <w:r w:rsidR="00176DDF">
        <w:t>03808</w:t>
      </w:r>
      <w:r w:rsidRPr="00D869D6">
        <w:t xml:space="preserve">, </w:t>
      </w:r>
      <w:r w:rsidR="00F42AA9">
        <w:t>UE</w:t>
      </w:r>
      <w:r w:rsidR="00F42AA9" w:rsidRPr="00D869D6">
        <w:t xml:space="preserve"> </w:t>
      </w:r>
      <w:r w:rsidRPr="00D869D6">
        <w:t xml:space="preserve">measurements and </w:t>
      </w:r>
      <w:r w:rsidR="00F42AA9">
        <w:t>reporting in</w:t>
      </w:r>
      <w:r w:rsidRPr="00D869D6">
        <w:t xml:space="preserve"> deactivated SCG, Ericsson, 3GPP TSG-RAN WG2 #113bis-e, Electronic meeting, April 12th – 20th, 2021</w:t>
      </w:r>
      <w:bookmarkEnd w:id="33"/>
    </w:p>
    <w:sectPr w:rsidR="00AC3213" w:rsidRPr="00D869D6"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2062B" w14:textId="77777777" w:rsidR="00117D2C" w:rsidRDefault="00117D2C">
      <w:r>
        <w:separator/>
      </w:r>
    </w:p>
  </w:endnote>
  <w:endnote w:type="continuationSeparator" w:id="0">
    <w:p w14:paraId="2859BC54" w14:textId="77777777" w:rsidR="00117D2C" w:rsidRDefault="00117D2C">
      <w:r>
        <w:continuationSeparator/>
      </w:r>
    </w:p>
  </w:endnote>
  <w:endnote w:type="continuationNotice" w:id="1">
    <w:p w14:paraId="6730FAAB" w14:textId="77777777" w:rsidR="00117D2C" w:rsidRDefault="00117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17D2C" w:rsidRDefault="00117D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59D93" w14:textId="77777777" w:rsidR="00117D2C" w:rsidRDefault="00117D2C">
      <w:r>
        <w:separator/>
      </w:r>
    </w:p>
  </w:footnote>
  <w:footnote w:type="continuationSeparator" w:id="0">
    <w:p w14:paraId="6C97418F" w14:textId="77777777" w:rsidR="00117D2C" w:rsidRDefault="00117D2C">
      <w:r>
        <w:continuationSeparator/>
      </w:r>
    </w:p>
  </w:footnote>
  <w:footnote w:type="continuationNotice" w:id="1">
    <w:p w14:paraId="7BC515A8" w14:textId="77777777" w:rsidR="00117D2C" w:rsidRDefault="00117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17D2C" w:rsidRDefault="00117D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59687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246A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755520"/>
    <w:multiLevelType w:val="hybridMultilevel"/>
    <w:tmpl w:val="06D0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021008"/>
    <w:multiLevelType w:val="hybridMultilevel"/>
    <w:tmpl w:val="6F209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8BD45C5"/>
    <w:multiLevelType w:val="hybridMultilevel"/>
    <w:tmpl w:val="5C28C3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DDF19DA"/>
    <w:multiLevelType w:val="hybridMultilevel"/>
    <w:tmpl w:val="C69E3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834B1"/>
    <w:multiLevelType w:val="hybridMultilevel"/>
    <w:tmpl w:val="3522A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B559C"/>
    <w:multiLevelType w:val="hybridMultilevel"/>
    <w:tmpl w:val="FF8893AC"/>
    <w:lvl w:ilvl="0" w:tplc="D30C2B90">
      <w:start w:val="1"/>
      <w:numFmt w:val="bullet"/>
      <w:lvlText w:val="—"/>
      <w:lvlJc w:val="left"/>
      <w:pPr>
        <w:tabs>
          <w:tab w:val="num" w:pos="720"/>
        </w:tabs>
        <w:ind w:left="720" w:hanging="360"/>
      </w:pPr>
      <w:rPr>
        <w:rFonts w:ascii="Ericsson Hilda Light" w:hAnsi="Ericsson Hilda Light" w:hint="default"/>
      </w:rPr>
    </w:lvl>
    <w:lvl w:ilvl="1" w:tplc="88F0E432">
      <w:numFmt w:val="bullet"/>
      <w:lvlText w:val="—"/>
      <w:lvlJc w:val="left"/>
      <w:pPr>
        <w:tabs>
          <w:tab w:val="num" w:pos="1440"/>
        </w:tabs>
        <w:ind w:left="1440" w:hanging="360"/>
      </w:pPr>
      <w:rPr>
        <w:rFonts w:ascii="Ericsson Hilda Light" w:hAnsi="Ericsson Hilda Light" w:hint="default"/>
      </w:rPr>
    </w:lvl>
    <w:lvl w:ilvl="2" w:tplc="0A6C549A" w:tentative="1">
      <w:start w:val="1"/>
      <w:numFmt w:val="bullet"/>
      <w:lvlText w:val="—"/>
      <w:lvlJc w:val="left"/>
      <w:pPr>
        <w:tabs>
          <w:tab w:val="num" w:pos="2160"/>
        </w:tabs>
        <w:ind w:left="2160" w:hanging="360"/>
      </w:pPr>
      <w:rPr>
        <w:rFonts w:ascii="Ericsson Hilda Light" w:hAnsi="Ericsson Hilda Light" w:hint="default"/>
      </w:rPr>
    </w:lvl>
    <w:lvl w:ilvl="3" w:tplc="0AE2E81C" w:tentative="1">
      <w:start w:val="1"/>
      <w:numFmt w:val="bullet"/>
      <w:lvlText w:val="—"/>
      <w:lvlJc w:val="left"/>
      <w:pPr>
        <w:tabs>
          <w:tab w:val="num" w:pos="2880"/>
        </w:tabs>
        <w:ind w:left="2880" w:hanging="360"/>
      </w:pPr>
      <w:rPr>
        <w:rFonts w:ascii="Ericsson Hilda Light" w:hAnsi="Ericsson Hilda Light" w:hint="default"/>
      </w:rPr>
    </w:lvl>
    <w:lvl w:ilvl="4" w:tplc="1334331E" w:tentative="1">
      <w:start w:val="1"/>
      <w:numFmt w:val="bullet"/>
      <w:lvlText w:val="—"/>
      <w:lvlJc w:val="left"/>
      <w:pPr>
        <w:tabs>
          <w:tab w:val="num" w:pos="3600"/>
        </w:tabs>
        <w:ind w:left="3600" w:hanging="360"/>
      </w:pPr>
      <w:rPr>
        <w:rFonts w:ascii="Ericsson Hilda Light" w:hAnsi="Ericsson Hilda Light" w:hint="default"/>
      </w:rPr>
    </w:lvl>
    <w:lvl w:ilvl="5" w:tplc="63D41C00" w:tentative="1">
      <w:start w:val="1"/>
      <w:numFmt w:val="bullet"/>
      <w:lvlText w:val="—"/>
      <w:lvlJc w:val="left"/>
      <w:pPr>
        <w:tabs>
          <w:tab w:val="num" w:pos="4320"/>
        </w:tabs>
        <w:ind w:left="4320" w:hanging="360"/>
      </w:pPr>
      <w:rPr>
        <w:rFonts w:ascii="Ericsson Hilda Light" w:hAnsi="Ericsson Hilda Light" w:hint="default"/>
      </w:rPr>
    </w:lvl>
    <w:lvl w:ilvl="6" w:tplc="6F42BA3E" w:tentative="1">
      <w:start w:val="1"/>
      <w:numFmt w:val="bullet"/>
      <w:lvlText w:val="—"/>
      <w:lvlJc w:val="left"/>
      <w:pPr>
        <w:tabs>
          <w:tab w:val="num" w:pos="5040"/>
        </w:tabs>
        <w:ind w:left="5040" w:hanging="360"/>
      </w:pPr>
      <w:rPr>
        <w:rFonts w:ascii="Ericsson Hilda Light" w:hAnsi="Ericsson Hilda Light" w:hint="default"/>
      </w:rPr>
    </w:lvl>
    <w:lvl w:ilvl="7" w:tplc="932EF9E0" w:tentative="1">
      <w:start w:val="1"/>
      <w:numFmt w:val="bullet"/>
      <w:lvlText w:val="—"/>
      <w:lvlJc w:val="left"/>
      <w:pPr>
        <w:tabs>
          <w:tab w:val="num" w:pos="5760"/>
        </w:tabs>
        <w:ind w:left="5760" w:hanging="360"/>
      </w:pPr>
      <w:rPr>
        <w:rFonts w:ascii="Ericsson Hilda Light" w:hAnsi="Ericsson Hilda Light" w:hint="default"/>
      </w:rPr>
    </w:lvl>
    <w:lvl w:ilvl="8" w:tplc="C554DF20"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8008D8"/>
    <w:multiLevelType w:val="hybridMultilevel"/>
    <w:tmpl w:val="F15E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840DA"/>
    <w:multiLevelType w:val="multilevel"/>
    <w:tmpl w:val="3C3C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DA3B68"/>
    <w:multiLevelType w:val="hybridMultilevel"/>
    <w:tmpl w:val="86A8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7A700A"/>
    <w:multiLevelType w:val="hybridMultilevel"/>
    <w:tmpl w:val="F18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F5064"/>
    <w:multiLevelType w:val="multilevel"/>
    <w:tmpl w:val="A886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59502F"/>
    <w:multiLevelType w:val="hybridMultilevel"/>
    <w:tmpl w:val="D8E43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F81633"/>
    <w:multiLevelType w:val="hybridMultilevel"/>
    <w:tmpl w:val="C7383ABA"/>
    <w:lvl w:ilvl="0" w:tplc="46AA4A08">
      <w:start w:val="1"/>
      <w:numFmt w:val="bullet"/>
      <w:lvlText w:val="•"/>
      <w:lvlJc w:val="left"/>
      <w:pPr>
        <w:tabs>
          <w:tab w:val="num" w:pos="720"/>
        </w:tabs>
        <w:ind w:left="720" w:hanging="360"/>
      </w:pPr>
      <w:rPr>
        <w:rFonts w:ascii="Arial" w:hAnsi="Arial" w:hint="default"/>
      </w:rPr>
    </w:lvl>
    <w:lvl w:ilvl="1" w:tplc="65887794" w:tentative="1">
      <w:start w:val="1"/>
      <w:numFmt w:val="bullet"/>
      <w:lvlText w:val="•"/>
      <w:lvlJc w:val="left"/>
      <w:pPr>
        <w:tabs>
          <w:tab w:val="num" w:pos="1440"/>
        </w:tabs>
        <w:ind w:left="1440" w:hanging="360"/>
      </w:pPr>
      <w:rPr>
        <w:rFonts w:ascii="Arial" w:hAnsi="Arial" w:hint="default"/>
      </w:rPr>
    </w:lvl>
    <w:lvl w:ilvl="2" w:tplc="02968732" w:tentative="1">
      <w:start w:val="1"/>
      <w:numFmt w:val="bullet"/>
      <w:lvlText w:val="•"/>
      <w:lvlJc w:val="left"/>
      <w:pPr>
        <w:tabs>
          <w:tab w:val="num" w:pos="2160"/>
        </w:tabs>
        <w:ind w:left="2160" w:hanging="360"/>
      </w:pPr>
      <w:rPr>
        <w:rFonts w:ascii="Arial" w:hAnsi="Arial" w:hint="default"/>
      </w:rPr>
    </w:lvl>
    <w:lvl w:ilvl="3" w:tplc="EE7485B8" w:tentative="1">
      <w:start w:val="1"/>
      <w:numFmt w:val="bullet"/>
      <w:lvlText w:val="•"/>
      <w:lvlJc w:val="left"/>
      <w:pPr>
        <w:tabs>
          <w:tab w:val="num" w:pos="2880"/>
        </w:tabs>
        <w:ind w:left="2880" w:hanging="360"/>
      </w:pPr>
      <w:rPr>
        <w:rFonts w:ascii="Arial" w:hAnsi="Arial" w:hint="default"/>
      </w:rPr>
    </w:lvl>
    <w:lvl w:ilvl="4" w:tplc="6374CD9E" w:tentative="1">
      <w:start w:val="1"/>
      <w:numFmt w:val="bullet"/>
      <w:lvlText w:val="•"/>
      <w:lvlJc w:val="left"/>
      <w:pPr>
        <w:tabs>
          <w:tab w:val="num" w:pos="3600"/>
        </w:tabs>
        <w:ind w:left="3600" w:hanging="360"/>
      </w:pPr>
      <w:rPr>
        <w:rFonts w:ascii="Arial" w:hAnsi="Arial" w:hint="default"/>
      </w:rPr>
    </w:lvl>
    <w:lvl w:ilvl="5" w:tplc="C1BCFB34" w:tentative="1">
      <w:start w:val="1"/>
      <w:numFmt w:val="bullet"/>
      <w:lvlText w:val="•"/>
      <w:lvlJc w:val="left"/>
      <w:pPr>
        <w:tabs>
          <w:tab w:val="num" w:pos="4320"/>
        </w:tabs>
        <w:ind w:left="4320" w:hanging="360"/>
      </w:pPr>
      <w:rPr>
        <w:rFonts w:ascii="Arial" w:hAnsi="Arial" w:hint="default"/>
      </w:rPr>
    </w:lvl>
    <w:lvl w:ilvl="6" w:tplc="86B68572" w:tentative="1">
      <w:start w:val="1"/>
      <w:numFmt w:val="bullet"/>
      <w:lvlText w:val="•"/>
      <w:lvlJc w:val="left"/>
      <w:pPr>
        <w:tabs>
          <w:tab w:val="num" w:pos="5040"/>
        </w:tabs>
        <w:ind w:left="5040" w:hanging="360"/>
      </w:pPr>
      <w:rPr>
        <w:rFonts w:ascii="Arial" w:hAnsi="Arial" w:hint="default"/>
      </w:rPr>
    </w:lvl>
    <w:lvl w:ilvl="7" w:tplc="10945E6A" w:tentative="1">
      <w:start w:val="1"/>
      <w:numFmt w:val="bullet"/>
      <w:lvlText w:val="•"/>
      <w:lvlJc w:val="left"/>
      <w:pPr>
        <w:tabs>
          <w:tab w:val="num" w:pos="5760"/>
        </w:tabs>
        <w:ind w:left="5760" w:hanging="360"/>
      </w:pPr>
      <w:rPr>
        <w:rFonts w:ascii="Arial" w:hAnsi="Arial" w:hint="default"/>
      </w:rPr>
    </w:lvl>
    <w:lvl w:ilvl="8" w:tplc="8336353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2"/>
  </w:num>
  <w:num w:numId="4">
    <w:abstractNumId w:val="23"/>
  </w:num>
  <w:num w:numId="5">
    <w:abstractNumId w:val="18"/>
  </w:num>
  <w:num w:numId="6">
    <w:abstractNumId w:val="26"/>
  </w:num>
  <w:num w:numId="7">
    <w:abstractNumId w:val="34"/>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5"/>
  </w:num>
  <w:num w:numId="16">
    <w:abstractNumId w:val="35"/>
  </w:num>
  <w:num w:numId="17">
    <w:abstractNumId w:val="14"/>
  </w:num>
  <w:num w:numId="18">
    <w:abstractNumId w:val="15"/>
  </w:num>
  <w:num w:numId="19">
    <w:abstractNumId w:val="5"/>
  </w:num>
  <w:num w:numId="20">
    <w:abstractNumId w:val="48"/>
  </w:num>
  <w:num w:numId="21">
    <w:abstractNumId w:val="20"/>
  </w:num>
  <w:num w:numId="22">
    <w:abstractNumId w:val="43"/>
  </w:num>
  <w:num w:numId="23">
    <w:abstractNumId w:val="17"/>
  </w:num>
  <w:num w:numId="24">
    <w:abstractNumId w:val="8"/>
  </w:num>
  <w:num w:numId="25">
    <w:abstractNumId w:val="11"/>
  </w:num>
  <w:num w:numId="26">
    <w:abstractNumId w:val="6"/>
  </w:num>
  <w:num w:numId="27">
    <w:abstractNumId w:val="12"/>
  </w:num>
  <w:num w:numId="28">
    <w:abstractNumId w:val="47"/>
  </w:num>
  <w:num w:numId="29">
    <w:abstractNumId w:val="46"/>
  </w:num>
  <w:num w:numId="30">
    <w:abstractNumId w:val="49"/>
  </w:num>
  <w:num w:numId="31">
    <w:abstractNumId w:val="33"/>
  </w:num>
  <w:num w:numId="32">
    <w:abstractNumId w:val="13"/>
  </w:num>
  <w:num w:numId="33">
    <w:abstractNumId w:val="44"/>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1"/>
  </w:num>
  <w:num w:numId="37">
    <w:abstractNumId w:val="31"/>
  </w:num>
  <w:num w:numId="38">
    <w:abstractNumId w:val="45"/>
  </w:num>
  <w:num w:numId="39">
    <w:abstractNumId w:val="9"/>
  </w:num>
  <w:num w:numId="40">
    <w:abstractNumId w:val="10"/>
  </w:num>
  <w:num w:numId="41">
    <w:abstractNumId w:val="7"/>
  </w:num>
  <w:num w:numId="42">
    <w:abstractNumId w:val="41"/>
  </w:num>
  <w:num w:numId="43">
    <w:abstractNumId w:val="39"/>
  </w:num>
  <w:num w:numId="44">
    <w:abstractNumId w:val="38"/>
  </w:num>
  <w:num w:numId="45">
    <w:abstractNumId w:val="28"/>
  </w:num>
  <w:num w:numId="46">
    <w:abstractNumId w:val="4"/>
  </w:num>
  <w:num w:numId="47">
    <w:abstractNumId w:val="42"/>
  </w:num>
  <w:num w:numId="48">
    <w:abstractNumId w:val="36"/>
  </w:num>
  <w:num w:numId="49">
    <w:abstractNumId w:val="40"/>
  </w:num>
  <w:num w:numId="5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564C"/>
    <w:rsid w:val="00006446"/>
    <w:rsid w:val="00006896"/>
    <w:rsid w:val="000072BC"/>
    <w:rsid w:val="00007B54"/>
    <w:rsid w:val="00007CDC"/>
    <w:rsid w:val="00011B28"/>
    <w:rsid w:val="00013195"/>
    <w:rsid w:val="00015814"/>
    <w:rsid w:val="00015D15"/>
    <w:rsid w:val="00017C9C"/>
    <w:rsid w:val="0002044A"/>
    <w:rsid w:val="00024D4D"/>
    <w:rsid w:val="0002564D"/>
    <w:rsid w:val="00025DD3"/>
    <w:rsid w:val="00025ECA"/>
    <w:rsid w:val="000325B8"/>
    <w:rsid w:val="00034C15"/>
    <w:rsid w:val="00036BA1"/>
    <w:rsid w:val="000422E2"/>
    <w:rsid w:val="00042F22"/>
    <w:rsid w:val="000444EF"/>
    <w:rsid w:val="000478A6"/>
    <w:rsid w:val="00047F9E"/>
    <w:rsid w:val="00052A07"/>
    <w:rsid w:val="00052E9C"/>
    <w:rsid w:val="000534E3"/>
    <w:rsid w:val="00054FF1"/>
    <w:rsid w:val="0005606A"/>
    <w:rsid w:val="00057117"/>
    <w:rsid w:val="000616E7"/>
    <w:rsid w:val="00062C57"/>
    <w:rsid w:val="0006487E"/>
    <w:rsid w:val="00065E1A"/>
    <w:rsid w:val="0007062A"/>
    <w:rsid w:val="000708B3"/>
    <w:rsid w:val="00077E5F"/>
    <w:rsid w:val="0008036A"/>
    <w:rsid w:val="00081AE6"/>
    <w:rsid w:val="000829A3"/>
    <w:rsid w:val="00084C41"/>
    <w:rsid w:val="000855EB"/>
    <w:rsid w:val="00085B52"/>
    <w:rsid w:val="00085D1F"/>
    <w:rsid w:val="000866F2"/>
    <w:rsid w:val="0009009F"/>
    <w:rsid w:val="00090DC2"/>
    <w:rsid w:val="00091557"/>
    <w:rsid w:val="000924C1"/>
    <w:rsid w:val="000924F0"/>
    <w:rsid w:val="00093474"/>
    <w:rsid w:val="0009510F"/>
    <w:rsid w:val="000A0CD0"/>
    <w:rsid w:val="000A1526"/>
    <w:rsid w:val="000A1B7B"/>
    <w:rsid w:val="000A545B"/>
    <w:rsid w:val="000A56F2"/>
    <w:rsid w:val="000A7531"/>
    <w:rsid w:val="000B1BA1"/>
    <w:rsid w:val="000B2719"/>
    <w:rsid w:val="000B39FF"/>
    <w:rsid w:val="000B3A8F"/>
    <w:rsid w:val="000B4063"/>
    <w:rsid w:val="000B479A"/>
    <w:rsid w:val="000B4AB9"/>
    <w:rsid w:val="000B58C3"/>
    <w:rsid w:val="000B61E9"/>
    <w:rsid w:val="000B664A"/>
    <w:rsid w:val="000B66AF"/>
    <w:rsid w:val="000C165A"/>
    <w:rsid w:val="000C2E19"/>
    <w:rsid w:val="000C733B"/>
    <w:rsid w:val="000D0D07"/>
    <w:rsid w:val="000D0EBF"/>
    <w:rsid w:val="000D24CB"/>
    <w:rsid w:val="000D4797"/>
    <w:rsid w:val="000D5A63"/>
    <w:rsid w:val="000D628E"/>
    <w:rsid w:val="000D7212"/>
    <w:rsid w:val="000E001C"/>
    <w:rsid w:val="000E0527"/>
    <w:rsid w:val="000E1E92"/>
    <w:rsid w:val="000E22B9"/>
    <w:rsid w:val="000E50B6"/>
    <w:rsid w:val="000E6F94"/>
    <w:rsid w:val="000F06D6"/>
    <w:rsid w:val="000F0EB1"/>
    <w:rsid w:val="000F1106"/>
    <w:rsid w:val="000F1A8E"/>
    <w:rsid w:val="000F2894"/>
    <w:rsid w:val="000F33BC"/>
    <w:rsid w:val="000F3BE9"/>
    <w:rsid w:val="000F3F6C"/>
    <w:rsid w:val="000F5F55"/>
    <w:rsid w:val="000F6111"/>
    <w:rsid w:val="000F6746"/>
    <w:rsid w:val="000F6DF3"/>
    <w:rsid w:val="001005FF"/>
    <w:rsid w:val="00100F31"/>
    <w:rsid w:val="00101064"/>
    <w:rsid w:val="00103862"/>
    <w:rsid w:val="001051AD"/>
    <w:rsid w:val="001062FB"/>
    <w:rsid w:val="001063E6"/>
    <w:rsid w:val="00110C68"/>
    <w:rsid w:val="00110F59"/>
    <w:rsid w:val="00111439"/>
    <w:rsid w:val="00111AEB"/>
    <w:rsid w:val="001122A4"/>
    <w:rsid w:val="00113CF4"/>
    <w:rsid w:val="001153EA"/>
    <w:rsid w:val="00115643"/>
    <w:rsid w:val="00116765"/>
    <w:rsid w:val="00117D2C"/>
    <w:rsid w:val="00120464"/>
    <w:rsid w:val="001219F5"/>
    <w:rsid w:val="00121A20"/>
    <w:rsid w:val="0012377F"/>
    <w:rsid w:val="00124314"/>
    <w:rsid w:val="00126B4A"/>
    <w:rsid w:val="001318E3"/>
    <w:rsid w:val="00132F13"/>
    <w:rsid w:val="00132FD0"/>
    <w:rsid w:val="001344C0"/>
    <w:rsid w:val="001346FA"/>
    <w:rsid w:val="00135252"/>
    <w:rsid w:val="001353D2"/>
    <w:rsid w:val="001360C1"/>
    <w:rsid w:val="00137AB5"/>
    <w:rsid w:val="00137F0B"/>
    <w:rsid w:val="00143088"/>
    <w:rsid w:val="0014317B"/>
    <w:rsid w:val="00151E23"/>
    <w:rsid w:val="001526E0"/>
    <w:rsid w:val="00154349"/>
    <w:rsid w:val="001551B5"/>
    <w:rsid w:val="00160A54"/>
    <w:rsid w:val="001619C4"/>
    <w:rsid w:val="001659C1"/>
    <w:rsid w:val="001705A7"/>
    <w:rsid w:val="00170EC9"/>
    <w:rsid w:val="00172714"/>
    <w:rsid w:val="00173A8E"/>
    <w:rsid w:val="00174225"/>
    <w:rsid w:val="0017502C"/>
    <w:rsid w:val="00175FC7"/>
    <w:rsid w:val="00176BF6"/>
    <w:rsid w:val="00176DDF"/>
    <w:rsid w:val="001778B7"/>
    <w:rsid w:val="0018011E"/>
    <w:rsid w:val="0018143F"/>
    <w:rsid w:val="00181FF8"/>
    <w:rsid w:val="001845EC"/>
    <w:rsid w:val="00184BD5"/>
    <w:rsid w:val="00190AC1"/>
    <w:rsid w:val="00191CAA"/>
    <w:rsid w:val="00191F1F"/>
    <w:rsid w:val="00192CE6"/>
    <w:rsid w:val="0019341A"/>
    <w:rsid w:val="00194A57"/>
    <w:rsid w:val="00197DF9"/>
    <w:rsid w:val="001A1987"/>
    <w:rsid w:val="001A2564"/>
    <w:rsid w:val="001A6173"/>
    <w:rsid w:val="001A6CBA"/>
    <w:rsid w:val="001B0D97"/>
    <w:rsid w:val="001B5A5D"/>
    <w:rsid w:val="001B76E1"/>
    <w:rsid w:val="001C0D98"/>
    <w:rsid w:val="001C1CE5"/>
    <w:rsid w:val="001C1DD7"/>
    <w:rsid w:val="001C3D2A"/>
    <w:rsid w:val="001C401B"/>
    <w:rsid w:val="001C4A60"/>
    <w:rsid w:val="001C4C70"/>
    <w:rsid w:val="001C69CD"/>
    <w:rsid w:val="001C76B6"/>
    <w:rsid w:val="001D106E"/>
    <w:rsid w:val="001D23E8"/>
    <w:rsid w:val="001D2DC6"/>
    <w:rsid w:val="001D3A16"/>
    <w:rsid w:val="001D453D"/>
    <w:rsid w:val="001D4589"/>
    <w:rsid w:val="001D51BA"/>
    <w:rsid w:val="001D53E7"/>
    <w:rsid w:val="001D5AD5"/>
    <w:rsid w:val="001D6342"/>
    <w:rsid w:val="001D6352"/>
    <w:rsid w:val="001D6D53"/>
    <w:rsid w:val="001E03D5"/>
    <w:rsid w:val="001E578A"/>
    <w:rsid w:val="001E58E2"/>
    <w:rsid w:val="001E6794"/>
    <w:rsid w:val="001E7AED"/>
    <w:rsid w:val="001F0428"/>
    <w:rsid w:val="001F0870"/>
    <w:rsid w:val="001F0E99"/>
    <w:rsid w:val="001F3916"/>
    <w:rsid w:val="001F3C1F"/>
    <w:rsid w:val="001F54C5"/>
    <w:rsid w:val="001F662C"/>
    <w:rsid w:val="001F7074"/>
    <w:rsid w:val="00200490"/>
    <w:rsid w:val="00201F3A"/>
    <w:rsid w:val="00202BA5"/>
    <w:rsid w:val="00203668"/>
    <w:rsid w:val="00203F96"/>
    <w:rsid w:val="002045A6"/>
    <w:rsid w:val="002069B2"/>
    <w:rsid w:val="00207FA3"/>
    <w:rsid w:val="00214DA8"/>
    <w:rsid w:val="00215423"/>
    <w:rsid w:val="002158FA"/>
    <w:rsid w:val="00220600"/>
    <w:rsid w:val="002224DB"/>
    <w:rsid w:val="00223FCB"/>
    <w:rsid w:val="00224D19"/>
    <w:rsid w:val="00225194"/>
    <w:rsid w:val="002252C3"/>
    <w:rsid w:val="00225C54"/>
    <w:rsid w:val="00227C3A"/>
    <w:rsid w:val="00230765"/>
    <w:rsid w:val="00230D18"/>
    <w:rsid w:val="002319E4"/>
    <w:rsid w:val="00232F5E"/>
    <w:rsid w:val="00235632"/>
    <w:rsid w:val="00235872"/>
    <w:rsid w:val="00241559"/>
    <w:rsid w:val="002431A4"/>
    <w:rsid w:val="002435B3"/>
    <w:rsid w:val="002458EB"/>
    <w:rsid w:val="00246967"/>
    <w:rsid w:val="00246E69"/>
    <w:rsid w:val="00247421"/>
    <w:rsid w:val="00247E63"/>
    <w:rsid w:val="002500C8"/>
    <w:rsid w:val="002510F7"/>
    <w:rsid w:val="00253116"/>
    <w:rsid w:val="0025482F"/>
    <w:rsid w:val="00257543"/>
    <w:rsid w:val="002617E7"/>
    <w:rsid w:val="00262901"/>
    <w:rsid w:val="00263CB8"/>
    <w:rsid w:val="00264228"/>
    <w:rsid w:val="00264334"/>
    <w:rsid w:val="0026473E"/>
    <w:rsid w:val="00266214"/>
    <w:rsid w:val="00267C83"/>
    <w:rsid w:val="002705DA"/>
    <w:rsid w:val="0027144F"/>
    <w:rsid w:val="00271813"/>
    <w:rsid w:val="00271F3A"/>
    <w:rsid w:val="00273278"/>
    <w:rsid w:val="002737F4"/>
    <w:rsid w:val="002768EA"/>
    <w:rsid w:val="002771EE"/>
    <w:rsid w:val="00277278"/>
    <w:rsid w:val="00277684"/>
    <w:rsid w:val="002805F5"/>
    <w:rsid w:val="00280664"/>
    <w:rsid w:val="00280751"/>
    <w:rsid w:val="0028280A"/>
    <w:rsid w:val="00282CFA"/>
    <w:rsid w:val="00284051"/>
    <w:rsid w:val="0028444B"/>
    <w:rsid w:val="00285C2F"/>
    <w:rsid w:val="00286ACD"/>
    <w:rsid w:val="00287632"/>
    <w:rsid w:val="00287838"/>
    <w:rsid w:val="002907B5"/>
    <w:rsid w:val="00292EB7"/>
    <w:rsid w:val="00294511"/>
    <w:rsid w:val="00294F0C"/>
    <w:rsid w:val="00296227"/>
    <w:rsid w:val="00296890"/>
    <w:rsid w:val="00296F44"/>
    <w:rsid w:val="0029777D"/>
    <w:rsid w:val="00297A97"/>
    <w:rsid w:val="002A055E"/>
    <w:rsid w:val="002A1D4E"/>
    <w:rsid w:val="002A2869"/>
    <w:rsid w:val="002A36C3"/>
    <w:rsid w:val="002A500B"/>
    <w:rsid w:val="002A5F6A"/>
    <w:rsid w:val="002B0E33"/>
    <w:rsid w:val="002B0F1A"/>
    <w:rsid w:val="002B0F67"/>
    <w:rsid w:val="002B24D6"/>
    <w:rsid w:val="002C073D"/>
    <w:rsid w:val="002C41E6"/>
    <w:rsid w:val="002C5D55"/>
    <w:rsid w:val="002D071A"/>
    <w:rsid w:val="002D095B"/>
    <w:rsid w:val="002D1458"/>
    <w:rsid w:val="002D15C1"/>
    <w:rsid w:val="002D331E"/>
    <w:rsid w:val="002D34B2"/>
    <w:rsid w:val="002D3901"/>
    <w:rsid w:val="002D48B0"/>
    <w:rsid w:val="002D5B37"/>
    <w:rsid w:val="002D5D2B"/>
    <w:rsid w:val="002D7637"/>
    <w:rsid w:val="002E11E4"/>
    <w:rsid w:val="002E17F2"/>
    <w:rsid w:val="002E202E"/>
    <w:rsid w:val="002E7CAE"/>
    <w:rsid w:val="002F1A9E"/>
    <w:rsid w:val="002F23AB"/>
    <w:rsid w:val="002F2771"/>
    <w:rsid w:val="002F2FD1"/>
    <w:rsid w:val="002F37A9"/>
    <w:rsid w:val="002F3DDA"/>
    <w:rsid w:val="002F5B0C"/>
    <w:rsid w:val="002F5EEE"/>
    <w:rsid w:val="002F7F2A"/>
    <w:rsid w:val="00301CE6"/>
    <w:rsid w:val="0030256B"/>
    <w:rsid w:val="0030501F"/>
    <w:rsid w:val="00306E05"/>
    <w:rsid w:val="00307643"/>
    <w:rsid w:val="00307BA1"/>
    <w:rsid w:val="003102FC"/>
    <w:rsid w:val="00311702"/>
    <w:rsid w:val="00311E82"/>
    <w:rsid w:val="00313FD6"/>
    <w:rsid w:val="003143BD"/>
    <w:rsid w:val="00315363"/>
    <w:rsid w:val="003169C6"/>
    <w:rsid w:val="00317E60"/>
    <w:rsid w:val="003203ED"/>
    <w:rsid w:val="00322C9F"/>
    <w:rsid w:val="003234B3"/>
    <w:rsid w:val="00323E31"/>
    <w:rsid w:val="00324D23"/>
    <w:rsid w:val="00331751"/>
    <w:rsid w:val="00332A66"/>
    <w:rsid w:val="00334579"/>
    <w:rsid w:val="00335858"/>
    <w:rsid w:val="00336BDA"/>
    <w:rsid w:val="003400AD"/>
    <w:rsid w:val="0034013D"/>
    <w:rsid w:val="003411C6"/>
    <w:rsid w:val="003416E1"/>
    <w:rsid w:val="00341EAA"/>
    <w:rsid w:val="00342BD7"/>
    <w:rsid w:val="0034601D"/>
    <w:rsid w:val="00346DB5"/>
    <w:rsid w:val="003477B1"/>
    <w:rsid w:val="0035187C"/>
    <w:rsid w:val="00351E79"/>
    <w:rsid w:val="00353CC6"/>
    <w:rsid w:val="003548B8"/>
    <w:rsid w:val="00354B58"/>
    <w:rsid w:val="00355EEC"/>
    <w:rsid w:val="00356E34"/>
    <w:rsid w:val="00357380"/>
    <w:rsid w:val="003602D9"/>
    <w:rsid w:val="003604CE"/>
    <w:rsid w:val="00360997"/>
    <w:rsid w:val="003667D8"/>
    <w:rsid w:val="00366F56"/>
    <w:rsid w:val="003709BF"/>
    <w:rsid w:val="00370E47"/>
    <w:rsid w:val="00373885"/>
    <w:rsid w:val="00373BCD"/>
    <w:rsid w:val="0037413D"/>
    <w:rsid w:val="003742AC"/>
    <w:rsid w:val="003775BD"/>
    <w:rsid w:val="00377CE1"/>
    <w:rsid w:val="00382441"/>
    <w:rsid w:val="00382FED"/>
    <w:rsid w:val="00384D36"/>
    <w:rsid w:val="00385BF0"/>
    <w:rsid w:val="0039160F"/>
    <w:rsid w:val="003918A6"/>
    <w:rsid w:val="00392BE3"/>
    <w:rsid w:val="003939FF"/>
    <w:rsid w:val="0039647D"/>
    <w:rsid w:val="003964DE"/>
    <w:rsid w:val="003A146E"/>
    <w:rsid w:val="003A2223"/>
    <w:rsid w:val="003A2388"/>
    <w:rsid w:val="003A2A0F"/>
    <w:rsid w:val="003A45A1"/>
    <w:rsid w:val="003A5B0A"/>
    <w:rsid w:val="003A6BAC"/>
    <w:rsid w:val="003A70A4"/>
    <w:rsid w:val="003A7EF3"/>
    <w:rsid w:val="003B159C"/>
    <w:rsid w:val="003B3148"/>
    <w:rsid w:val="003B369F"/>
    <w:rsid w:val="003B36A3"/>
    <w:rsid w:val="003B64BB"/>
    <w:rsid w:val="003B65CD"/>
    <w:rsid w:val="003B66D4"/>
    <w:rsid w:val="003B7BA7"/>
    <w:rsid w:val="003B7DF3"/>
    <w:rsid w:val="003B7FE5"/>
    <w:rsid w:val="003C11C8"/>
    <w:rsid w:val="003C1F41"/>
    <w:rsid w:val="003C2702"/>
    <w:rsid w:val="003C4496"/>
    <w:rsid w:val="003C5FB2"/>
    <w:rsid w:val="003C6F12"/>
    <w:rsid w:val="003C7806"/>
    <w:rsid w:val="003D0CCC"/>
    <w:rsid w:val="003D109F"/>
    <w:rsid w:val="003D2478"/>
    <w:rsid w:val="003D3C45"/>
    <w:rsid w:val="003D4C82"/>
    <w:rsid w:val="003D4EB6"/>
    <w:rsid w:val="003D5B1F"/>
    <w:rsid w:val="003E15FA"/>
    <w:rsid w:val="003E2134"/>
    <w:rsid w:val="003E2D1F"/>
    <w:rsid w:val="003E55E4"/>
    <w:rsid w:val="003E74E3"/>
    <w:rsid w:val="003F05C7"/>
    <w:rsid w:val="003F0B2A"/>
    <w:rsid w:val="003F2CD4"/>
    <w:rsid w:val="003F569B"/>
    <w:rsid w:val="003F6372"/>
    <w:rsid w:val="003F6BBE"/>
    <w:rsid w:val="003F6F2F"/>
    <w:rsid w:val="004000E8"/>
    <w:rsid w:val="00400A90"/>
    <w:rsid w:val="00402B14"/>
    <w:rsid w:val="00402E2B"/>
    <w:rsid w:val="00403876"/>
    <w:rsid w:val="0040512B"/>
    <w:rsid w:val="00405CA5"/>
    <w:rsid w:val="00405F91"/>
    <w:rsid w:val="00407CD3"/>
    <w:rsid w:val="00410134"/>
    <w:rsid w:val="0041091B"/>
    <w:rsid w:val="00410B72"/>
    <w:rsid w:val="00410F18"/>
    <w:rsid w:val="00411DBC"/>
    <w:rsid w:val="0041263E"/>
    <w:rsid w:val="00413AAC"/>
    <w:rsid w:val="00413E92"/>
    <w:rsid w:val="00416441"/>
    <w:rsid w:val="00417CC3"/>
    <w:rsid w:val="00417DD5"/>
    <w:rsid w:val="00421105"/>
    <w:rsid w:val="00421C87"/>
    <w:rsid w:val="00422AA4"/>
    <w:rsid w:val="00423BA7"/>
    <w:rsid w:val="004242F4"/>
    <w:rsid w:val="00425B2E"/>
    <w:rsid w:val="004269A5"/>
    <w:rsid w:val="00427248"/>
    <w:rsid w:val="0043495D"/>
    <w:rsid w:val="00434A0D"/>
    <w:rsid w:val="00434A7C"/>
    <w:rsid w:val="004353AF"/>
    <w:rsid w:val="00437447"/>
    <w:rsid w:val="00441288"/>
    <w:rsid w:val="00441A92"/>
    <w:rsid w:val="004431DC"/>
    <w:rsid w:val="00443B36"/>
    <w:rsid w:val="0044473A"/>
    <w:rsid w:val="00444F56"/>
    <w:rsid w:val="00446488"/>
    <w:rsid w:val="00450DFA"/>
    <w:rsid w:val="004517AA"/>
    <w:rsid w:val="00452CAC"/>
    <w:rsid w:val="00455060"/>
    <w:rsid w:val="00455651"/>
    <w:rsid w:val="00457565"/>
    <w:rsid w:val="00457B71"/>
    <w:rsid w:val="0046295F"/>
    <w:rsid w:val="00462F8D"/>
    <w:rsid w:val="00463D63"/>
    <w:rsid w:val="004669E2"/>
    <w:rsid w:val="00470C31"/>
    <w:rsid w:val="00471DE0"/>
    <w:rsid w:val="004734D0"/>
    <w:rsid w:val="00473C75"/>
    <w:rsid w:val="00474445"/>
    <w:rsid w:val="0047556B"/>
    <w:rsid w:val="00477768"/>
    <w:rsid w:val="00481CB6"/>
    <w:rsid w:val="004828C0"/>
    <w:rsid w:val="00482E31"/>
    <w:rsid w:val="0049100B"/>
    <w:rsid w:val="00492BC5"/>
    <w:rsid w:val="004964F1"/>
    <w:rsid w:val="004A007C"/>
    <w:rsid w:val="004A11AC"/>
    <w:rsid w:val="004A16BC"/>
    <w:rsid w:val="004A21B3"/>
    <w:rsid w:val="004A2B94"/>
    <w:rsid w:val="004A2E1B"/>
    <w:rsid w:val="004A447A"/>
    <w:rsid w:val="004A73E7"/>
    <w:rsid w:val="004A7A3F"/>
    <w:rsid w:val="004B0E88"/>
    <w:rsid w:val="004B16AA"/>
    <w:rsid w:val="004B26A7"/>
    <w:rsid w:val="004B4C8C"/>
    <w:rsid w:val="004B6F6A"/>
    <w:rsid w:val="004B7172"/>
    <w:rsid w:val="004B7C0C"/>
    <w:rsid w:val="004C0C60"/>
    <w:rsid w:val="004C108B"/>
    <w:rsid w:val="004C1129"/>
    <w:rsid w:val="004C33D2"/>
    <w:rsid w:val="004C3898"/>
    <w:rsid w:val="004C564A"/>
    <w:rsid w:val="004C6C98"/>
    <w:rsid w:val="004D11A9"/>
    <w:rsid w:val="004D22BE"/>
    <w:rsid w:val="004D36B1"/>
    <w:rsid w:val="004D5FE9"/>
    <w:rsid w:val="004D618D"/>
    <w:rsid w:val="004D7EBD"/>
    <w:rsid w:val="004E1C47"/>
    <w:rsid w:val="004E2680"/>
    <w:rsid w:val="004E28F9"/>
    <w:rsid w:val="004E38B2"/>
    <w:rsid w:val="004E3A7D"/>
    <w:rsid w:val="004E462E"/>
    <w:rsid w:val="004E56DC"/>
    <w:rsid w:val="004E66CB"/>
    <w:rsid w:val="004E76F4"/>
    <w:rsid w:val="004E7EE2"/>
    <w:rsid w:val="004F0B4E"/>
    <w:rsid w:val="004F0B6C"/>
    <w:rsid w:val="004F2078"/>
    <w:rsid w:val="004F31C5"/>
    <w:rsid w:val="004F3B19"/>
    <w:rsid w:val="004F4DA3"/>
    <w:rsid w:val="0050376A"/>
    <w:rsid w:val="00504E22"/>
    <w:rsid w:val="005063E3"/>
    <w:rsid w:val="00506557"/>
    <w:rsid w:val="0050677A"/>
    <w:rsid w:val="005100B6"/>
    <w:rsid w:val="005108D8"/>
    <w:rsid w:val="005116F9"/>
    <w:rsid w:val="00512146"/>
    <w:rsid w:val="005153A7"/>
    <w:rsid w:val="00516A66"/>
    <w:rsid w:val="00516CE1"/>
    <w:rsid w:val="005219CF"/>
    <w:rsid w:val="005259DD"/>
    <w:rsid w:val="005272BB"/>
    <w:rsid w:val="005273CA"/>
    <w:rsid w:val="005339F9"/>
    <w:rsid w:val="00534B59"/>
    <w:rsid w:val="00536759"/>
    <w:rsid w:val="00537C62"/>
    <w:rsid w:val="00537CB9"/>
    <w:rsid w:val="00537CFA"/>
    <w:rsid w:val="00540DD8"/>
    <w:rsid w:val="00543171"/>
    <w:rsid w:val="00544382"/>
    <w:rsid w:val="00546970"/>
    <w:rsid w:val="00546998"/>
    <w:rsid w:val="005472AC"/>
    <w:rsid w:val="00547E4A"/>
    <w:rsid w:val="00550208"/>
    <w:rsid w:val="00553487"/>
    <w:rsid w:val="00554629"/>
    <w:rsid w:val="00554E19"/>
    <w:rsid w:val="00555D24"/>
    <w:rsid w:val="00556271"/>
    <w:rsid w:val="0056121F"/>
    <w:rsid w:val="00562CE4"/>
    <w:rsid w:val="00566CFE"/>
    <w:rsid w:val="00570439"/>
    <w:rsid w:val="00572505"/>
    <w:rsid w:val="0057391A"/>
    <w:rsid w:val="00582809"/>
    <w:rsid w:val="00582AE1"/>
    <w:rsid w:val="00582C8D"/>
    <w:rsid w:val="00584418"/>
    <w:rsid w:val="0058457F"/>
    <w:rsid w:val="00585839"/>
    <w:rsid w:val="0058798C"/>
    <w:rsid w:val="005900FA"/>
    <w:rsid w:val="005935A4"/>
    <w:rsid w:val="005948C2"/>
    <w:rsid w:val="00595354"/>
    <w:rsid w:val="00595DCA"/>
    <w:rsid w:val="0059779B"/>
    <w:rsid w:val="005A209A"/>
    <w:rsid w:val="005A304D"/>
    <w:rsid w:val="005A31F6"/>
    <w:rsid w:val="005A5F4D"/>
    <w:rsid w:val="005A662D"/>
    <w:rsid w:val="005A6F2E"/>
    <w:rsid w:val="005B1409"/>
    <w:rsid w:val="005B1D12"/>
    <w:rsid w:val="005B3251"/>
    <w:rsid w:val="005B35D7"/>
    <w:rsid w:val="005B392A"/>
    <w:rsid w:val="005B3AA3"/>
    <w:rsid w:val="005B414D"/>
    <w:rsid w:val="005B6F83"/>
    <w:rsid w:val="005C2117"/>
    <w:rsid w:val="005C4253"/>
    <w:rsid w:val="005C4CCA"/>
    <w:rsid w:val="005C74FB"/>
    <w:rsid w:val="005D015C"/>
    <w:rsid w:val="005D1322"/>
    <w:rsid w:val="005D1602"/>
    <w:rsid w:val="005D162F"/>
    <w:rsid w:val="005D3FFE"/>
    <w:rsid w:val="005E385F"/>
    <w:rsid w:val="005E5B81"/>
    <w:rsid w:val="005E62EF"/>
    <w:rsid w:val="005F0AC4"/>
    <w:rsid w:val="005F0E29"/>
    <w:rsid w:val="005F2CB1"/>
    <w:rsid w:val="005F3025"/>
    <w:rsid w:val="005F3249"/>
    <w:rsid w:val="005F5E7E"/>
    <w:rsid w:val="005F618C"/>
    <w:rsid w:val="005F70BD"/>
    <w:rsid w:val="006008D4"/>
    <w:rsid w:val="006010FF"/>
    <w:rsid w:val="0060283C"/>
    <w:rsid w:val="00604EF6"/>
    <w:rsid w:val="00604F14"/>
    <w:rsid w:val="00611B83"/>
    <w:rsid w:val="00612034"/>
    <w:rsid w:val="00613257"/>
    <w:rsid w:val="00613553"/>
    <w:rsid w:val="006135ED"/>
    <w:rsid w:val="00620157"/>
    <w:rsid w:val="00620376"/>
    <w:rsid w:val="00620A71"/>
    <w:rsid w:val="00620B95"/>
    <w:rsid w:val="00620D80"/>
    <w:rsid w:val="006234A6"/>
    <w:rsid w:val="00630001"/>
    <w:rsid w:val="006311B3"/>
    <w:rsid w:val="006314B9"/>
    <w:rsid w:val="0063284C"/>
    <w:rsid w:val="00633E12"/>
    <w:rsid w:val="00636398"/>
    <w:rsid w:val="006368D3"/>
    <w:rsid w:val="006377EC"/>
    <w:rsid w:val="0064085A"/>
    <w:rsid w:val="0064151F"/>
    <w:rsid w:val="00641533"/>
    <w:rsid w:val="0064208D"/>
    <w:rsid w:val="00642836"/>
    <w:rsid w:val="00643475"/>
    <w:rsid w:val="0064396A"/>
    <w:rsid w:val="006457A0"/>
    <w:rsid w:val="0064624E"/>
    <w:rsid w:val="00650AB9"/>
    <w:rsid w:val="00655733"/>
    <w:rsid w:val="00655ACD"/>
    <w:rsid w:val="00656A92"/>
    <w:rsid w:val="00656DDE"/>
    <w:rsid w:val="0066011D"/>
    <w:rsid w:val="006607C0"/>
    <w:rsid w:val="006613A6"/>
    <w:rsid w:val="006626A4"/>
    <w:rsid w:val="006627A2"/>
    <w:rsid w:val="00662A3C"/>
    <w:rsid w:val="00663261"/>
    <w:rsid w:val="006634E6"/>
    <w:rsid w:val="006635B3"/>
    <w:rsid w:val="006655EE"/>
    <w:rsid w:val="00667EE7"/>
    <w:rsid w:val="00670922"/>
    <w:rsid w:val="00670BE1"/>
    <w:rsid w:val="00671012"/>
    <w:rsid w:val="0067218F"/>
    <w:rsid w:val="00673C70"/>
    <w:rsid w:val="006741F2"/>
    <w:rsid w:val="00674CC3"/>
    <w:rsid w:val="00675C72"/>
    <w:rsid w:val="006771F9"/>
    <w:rsid w:val="006776D7"/>
    <w:rsid w:val="00680520"/>
    <w:rsid w:val="00680D94"/>
    <w:rsid w:val="00680DFA"/>
    <w:rsid w:val="00681003"/>
    <w:rsid w:val="006817C9"/>
    <w:rsid w:val="00683ECE"/>
    <w:rsid w:val="00686BBC"/>
    <w:rsid w:val="00695FC2"/>
    <w:rsid w:val="00696949"/>
    <w:rsid w:val="00697052"/>
    <w:rsid w:val="006972B8"/>
    <w:rsid w:val="006A46FB"/>
    <w:rsid w:val="006A5E28"/>
    <w:rsid w:val="006A697B"/>
    <w:rsid w:val="006A75B9"/>
    <w:rsid w:val="006A7AFF"/>
    <w:rsid w:val="006B0262"/>
    <w:rsid w:val="006B06CB"/>
    <w:rsid w:val="006B1228"/>
    <w:rsid w:val="006B1816"/>
    <w:rsid w:val="006B1F3E"/>
    <w:rsid w:val="006B2099"/>
    <w:rsid w:val="006B25AD"/>
    <w:rsid w:val="006B3B17"/>
    <w:rsid w:val="006B3E91"/>
    <w:rsid w:val="006B4E1A"/>
    <w:rsid w:val="006B50CF"/>
    <w:rsid w:val="006B5163"/>
    <w:rsid w:val="006B79A3"/>
    <w:rsid w:val="006C03B8"/>
    <w:rsid w:val="006C2428"/>
    <w:rsid w:val="006C2D9B"/>
    <w:rsid w:val="006C5EC9"/>
    <w:rsid w:val="006C6059"/>
    <w:rsid w:val="006C6D90"/>
    <w:rsid w:val="006C7522"/>
    <w:rsid w:val="006D2D2F"/>
    <w:rsid w:val="006D3810"/>
    <w:rsid w:val="006D4171"/>
    <w:rsid w:val="006D523E"/>
    <w:rsid w:val="006D6F08"/>
    <w:rsid w:val="006E062C"/>
    <w:rsid w:val="006E1C82"/>
    <w:rsid w:val="006E264B"/>
    <w:rsid w:val="006E28B7"/>
    <w:rsid w:val="006E2A9B"/>
    <w:rsid w:val="006E3310"/>
    <w:rsid w:val="006E3B20"/>
    <w:rsid w:val="006E4E39"/>
    <w:rsid w:val="006E565E"/>
    <w:rsid w:val="006E673D"/>
    <w:rsid w:val="006E74C3"/>
    <w:rsid w:val="006E7D3B"/>
    <w:rsid w:val="006F174F"/>
    <w:rsid w:val="006F1B70"/>
    <w:rsid w:val="006F1C75"/>
    <w:rsid w:val="006F20FD"/>
    <w:rsid w:val="006F2492"/>
    <w:rsid w:val="006F341D"/>
    <w:rsid w:val="006F38AA"/>
    <w:rsid w:val="006F3CDE"/>
    <w:rsid w:val="006F4BC1"/>
    <w:rsid w:val="006F58D4"/>
    <w:rsid w:val="006F6582"/>
    <w:rsid w:val="006F6C4E"/>
    <w:rsid w:val="007007CA"/>
    <w:rsid w:val="0070346E"/>
    <w:rsid w:val="00704EDB"/>
    <w:rsid w:val="00706101"/>
    <w:rsid w:val="0070621E"/>
    <w:rsid w:val="00707072"/>
    <w:rsid w:val="00707D61"/>
    <w:rsid w:val="00712287"/>
    <w:rsid w:val="00712772"/>
    <w:rsid w:val="00712D50"/>
    <w:rsid w:val="00714211"/>
    <w:rsid w:val="007148D3"/>
    <w:rsid w:val="007155BD"/>
    <w:rsid w:val="00715B9A"/>
    <w:rsid w:val="00715FA7"/>
    <w:rsid w:val="007217FE"/>
    <w:rsid w:val="00722769"/>
    <w:rsid w:val="007257D0"/>
    <w:rsid w:val="00725B07"/>
    <w:rsid w:val="00726EA6"/>
    <w:rsid w:val="00727208"/>
    <w:rsid w:val="00727680"/>
    <w:rsid w:val="00733E4E"/>
    <w:rsid w:val="007348B1"/>
    <w:rsid w:val="00735DE2"/>
    <w:rsid w:val="007362A6"/>
    <w:rsid w:val="00736D7D"/>
    <w:rsid w:val="00740242"/>
    <w:rsid w:val="00740E58"/>
    <w:rsid w:val="007411BD"/>
    <w:rsid w:val="00742ED6"/>
    <w:rsid w:val="007434E1"/>
    <w:rsid w:val="007445A0"/>
    <w:rsid w:val="0074524B"/>
    <w:rsid w:val="0074561D"/>
    <w:rsid w:val="0074622D"/>
    <w:rsid w:val="00746636"/>
    <w:rsid w:val="00747D8B"/>
    <w:rsid w:val="007506A2"/>
    <w:rsid w:val="00750B72"/>
    <w:rsid w:val="00751228"/>
    <w:rsid w:val="00752735"/>
    <w:rsid w:val="00753D8B"/>
    <w:rsid w:val="00754729"/>
    <w:rsid w:val="007571E1"/>
    <w:rsid w:val="00757A16"/>
    <w:rsid w:val="007604B2"/>
    <w:rsid w:val="0076276F"/>
    <w:rsid w:val="00765281"/>
    <w:rsid w:val="00765551"/>
    <w:rsid w:val="00766BAD"/>
    <w:rsid w:val="0076732B"/>
    <w:rsid w:val="0077224F"/>
    <w:rsid w:val="007729A2"/>
    <w:rsid w:val="007755F2"/>
    <w:rsid w:val="007762B5"/>
    <w:rsid w:val="00776971"/>
    <w:rsid w:val="00777339"/>
    <w:rsid w:val="00780A80"/>
    <w:rsid w:val="0078177E"/>
    <w:rsid w:val="0078304C"/>
    <w:rsid w:val="007831A7"/>
    <w:rsid w:val="00783673"/>
    <w:rsid w:val="00785490"/>
    <w:rsid w:val="0078675B"/>
    <w:rsid w:val="00786A52"/>
    <w:rsid w:val="00787F5D"/>
    <w:rsid w:val="00791415"/>
    <w:rsid w:val="00792292"/>
    <w:rsid w:val="00792483"/>
    <w:rsid w:val="007925EA"/>
    <w:rsid w:val="00793CD8"/>
    <w:rsid w:val="00795C92"/>
    <w:rsid w:val="00796231"/>
    <w:rsid w:val="007A1CB3"/>
    <w:rsid w:val="007A306F"/>
    <w:rsid w:val="007A43A6"/>
    <w:rsid w:val="007A4845"/>
    <w:rsid w:val="007A488C"/>
    <w:rsid w:val="007A564B"/>
    <w:rsid w:val="007A58A6"/>
    <w:rsid w:val="007A64C1"/>
    <w:rsid w:val="007A743D"/>
    <w:rsid w:val="007B3D2D"/>
    <w:rsid w:val="007B4DF0"/>
    <w:rsid w:val="007B50AE"/>
    <w:rsid w:val="007B51DF"/>
    <w:rsid w:val="007B6AEF"/>
    <w:rsid w:val="007C05DD"/>
    <w:rsid w:val="007C0B50"/>
    <w:rsid w:val="007C14F6"/>
    <w:rsid w:val="007C1C72"/>
    <w:rsid w:val="007C3D18"/>
    <w:rsid w:val="007C4640"/>
    <w:rsid w:val="007C60BF"/>
    <w:rsid w:val="007C6A07"/>
    <w:rsid w:val="007C75A1"/>
    <w:rsid w:val="007C77A5"/>
    <w:rsid w:val="007D04E5"/>
    <w:rsid w:val="007D3D23"/>
    <w:rsid w:val="007D4101"/>
    <w:rsid w:val="007D44DD"/>
    <w:rsid w:val="007D5901"/>
    <w:rsid w:val="007D5BCA"/>
    <w:rsid w:val="007D7526"/>
    <w:rsid w:val="007E1FF6"/>
    <w:rsid w:val="007E4610"/>
    <w:rsid w:val="007E4715"/>
    <w:rsid w:val="007E505B"/>
    <w:rsid w:val="007E5181"/>
    <w:rsid w:val="007E7091"/>
    <w:rsid w:val="00800815"/>
    <w:rsid w:val="008017B9"/>
    <w:rsid w:val="00803E75"/>
    <w:rsid w:val="00803FAE"/>
    <w:rsid w:val="00805630"/>
    <w:rsid w:val="0080605F"/>
    <w:rsid w:val="00807786"/>
    <w:rsid w:val="00807E3B"/>
    <w:rsid w:val="00810021"/>
    <w:rsid w:val="00811FCB"/>
    <w:rsid w:val="00813E92"/>
    <w:rsid w:val="008147E0"/>
    <w:rsid w:val="008158D6"/>
    <w:rsid w:val="008170E6"/>
    <w:rsid w:val="00817196"/>
    <w:rsid w:val="008223B8"/>
    <w:rsid w:val="0082319B"/>
    <w:rsid w:val="008235DB"/>
    <w:rsid w:val="00824898"/>
    <w:rsid w:val="00824AB4"/>
    <w:rsid w:val="00825C42"/>
    <w:rsid w:val="00825D25"/>
    <w:rsid w:val="00826F59"/>
    <w:rsid w:val="00827D6F"/>
    <w:rsid w:val="00831165"/>
    <w:rsid w:val="00833B1C"/>
    <w:rsid w:val="00833FC2"/>
    <w:rsid w:val="00834A3C"/>
    <w:rsid w:val="00835E92"/>
    <w:rsid w:val="008376AC"/>
    <w:rsid w:val="008444E8"/>
    <w:rsid w:val="00844E80"/>
    <w:rsid w:val="00846FE7"/>
    <w:rsid w:val="00851F39"/>
    <w:rsid w:val="00854E06"/>
    <w:rsid w:val="00856911"/>
    <w:rsid w:val="00862E39"/>
    <w:rsid w:val="00863691"/>
    <w:rsid w:val="0086466B"/>
    <w:rsid w:val="00864805"/>
    <w:rsid w:val="008677FD"/>
    <w:rsid w:val="008678D6"/>
    <w:rsid w:val="008706D4"/>
    <w:rsid w:val="00870F8A"/>
    <w:rsid w:val="008719A4"/>
    <w:rsid w:val="00871D23"/>
    <w:rsid w:val="00874312"/>
    <w:rsid w:val="0087437C"/>
    <w:rsid w:val="00875CD7"/>
    <w:rsid w:val="00876B4D"/>
    <w:rsid w:val="00877F18"/>
    <w:rsid w:val="008810D3"/>
    <w:rsid w:val="0088526F"/>
    <w:rsid w:val="00890D7E"/>
    <w:rsid w:val="008922C4"/>
    <w:rsid w:val="008928AF"/>
    <w:rsid w:val="00892B46"/>
    <w:rsid w:val="00892E99"/>
    <w:rsid w:val="008941E3"/>
    <w:rsid w:val="00894A88"/>
    <w:rsid w:val="00895386"/>
    <w:rsid w:val="008964F1"/>
    <w:rsid w:val="008A0D15"/>
    <w:rsid w:val="008A21FF"/>
    <w:rsid w:val="008A2CE2"/>
    <w:rsid w:val="008A30AC"/>
    <w:rsid w:val="008A39A5"/>
    <w:rsid w:val="008A44B8"/>
    <w:rsid w:val="008A51A8"/>
    <w:rsid w:val="008A54C7"/>
    <w:rsid w:val="008A77D8"/>
    <w:rsid w:val="008B0483"/>
    <w:rsid w:val="008B120C"/>
    <w:rsid w:val="008B51A0"/>
    <w:rsid w:val="008B592A"/>
    <w:rsid w:val="008B5F03"/>
    <w:rsid w:val="008B7B5C"/>
    <w:rsid w:val="008C0C99"/>
    <w:rsid w:val="008C2017"/>
    <w:rsid w:val="008C27B9"/>
    <w:rsid w:val="008C4958"/>
    <w:rsid w:val="008C4BAA"/>
    <w:rsid w:val="008C4DEA"/>
    <w:rsid w:val="008C5B06"/>
    <w:rsid w:val="008C6AE8"/>
    <w:rsid w:val="008C72DC"/>
    <w:rsid w:val="008C7573"/>
    <w:rsid w:val="008D00A5"/>
    <w:rsid w:val="008D05CC"/>
    <w:rsid w:val="008D34F1"/>
    <w:rsid w:val="008D39D8"/>
    <w:rsid w:val="008D3FA4"/>
    <w:rsid w:val="008D5257"/>
    <w:rsid w:val="008D5A08"/>
    <w:rsid w:val="008D6D1A"/>
    <w:rsid w:val="008D7340"/>
    <w:rsid w:val="008E065E"/>
    <w:rsid w:val="008E0927"/>
    <w:rsid w:val="008E1909"/>
    <w:rsid w:val="008E264E"/>
    <w:rsid w:val="008E5E02"/>
    <w:rsid w:val="008E784A"/>
    <w:rsid w:val="008E7AF6"/>
    <w:rsid w:val="008F0E08"/>
    <w:rsid w:val="008F1D9D"/>
    <w:rsid w:val="008F1EAB"/>
    <w:rsid w:val="008F282C"/>
    <w:rsid w:val="008F33DC"/>
    <w:rsid w:val="008F3C53"/>
    <w:rsid w:val="008F477F"/>
    <w:rsid w:val="008F710B"/>
    <w:rsid w:val="008F7D67"/>
    <w:rsid w:val="00902350"/>
    <w:rsid w:val="009023BD"/>
    <w:rsid w:val="0090336B"/>
    <w:rsid w:val="009053AA"/>
    <w:rsid w:val="0090601B"/>
    <w:rsid w:val="00906939"/>
    <w:rsid w:val="00910297"/>
    <w:rsid w:val="00910B7D"/>
    <w:rsid w:val="00910E29"/>
    <w:rsid w:val="00911DFB"/>
    <w:rsid w:val="009139D9"/>
    <w:rsid w:val="00914AD8"/>
    <w:rsid w:val="00916079"/>
    <w:rsid w:val="0091789C"/>
    <w:rsid w:val="00917CE9"/>
    <w:rsid w:val="00920BF2"/>
    <w:rsid w:val="00922010"/>
    <w:rsid w:val="009240E3"/>
    <w:rsid w:val="00924B28"/>
    <w:rsid w:val="00931BD9"/>
    <w:rsid w:val="00933DAA"/>
    <w:rsid w:val="009368F3"/>
    <w:rsid w:val="009373F0"/>
    <w:rsid w:val="00941636"/>
    <w:rsid w:val="00943742"/>
    <w:rsid w:val="00945665"/>
    <w:rsid w:val="00945C05"/>
    <w:rsid w:val="00946945"/>
    <w:rsid w:val="00947139"/>
    <w:rsid w:val="009474D4"/>
    <w:rsid w:val="009476C4"/>
    <w:rsid w:val="00947713"/>
    <w:rsid w:val="00950098"/>
    <w:rsid w:val="009507B4"/>
    <w:rsid w:val="00950B49"/>
    <w:rsid w:val="00950DE7"/>
    <w:rsid w:val="00951E93"/>
    <w:rsid w:val="009528F2"/>
    <w:rsid w:val="00953920"/>
    <w:rsid w:val="00953D47"/>
    <w:rsid w:val="00953DAB"/>
    <w:rsid w:val="0095681E"/>
    <w:rsid w:val="009572D4"/>
    <w:rsid w:val="00957EFD"/>
    <w:rsid w:val="00961921"/>
    <w:rsid w:val="0096430A"/>
    <w:rsid w:val="009651C6"/>
    <w:rsid w:val="0096554B"/>
    <w:rsid w:val="0096584A"/>
    <w:rsid w:val="0097087D"/>
    <w:rsid w:val="00971F08"/>
    <w:rsid w:val="0097603D"/>
    <w:rsid w:val="00976949"/>
    <w:rsid w:val="00980477"/>
    <w:rsid w:val="00981CD3"/>
    <w:rsid w:val="00985253"/>
    <w:rsid w:val="009853B3"/>
    <w:rsid w:val="00990630"/>
    <w:rsid w:val="00990D78"/>
    <w:rsid w:val="00991761"/>
    <w:rsid w:val="00992543"/>
    <w:rsid w:val="00993073"/>
    <w:rsid w:val="00994DCA"/>
    <w:rsid w:val="009960EC"/>
    <w:rsid w:val="009970DD"/>
    <w:rsid w:val="009A0FBA"/>
    <w:rsid w:val="009A1601"/>
    <w:rsid w:val="009A2737"/>
    <w:rsid w:val="009A31E6"/>
    <w:rsid w:val="009A3BB6"/>
    <w:rsid w:val="009A3DB5"/>
    <w:rsid w:val="009A4175"/>
    <w:rsid w:val="009A462D"/>
    <w:rsid w:val="009A5CBA"/>
    <w:rsid w:val="009A7523"/>
    <w:rsid w:val="009B1F30"/>
    <w:rsid w:val="009B3AC2"/>
    <w:rsid w:val="009B3BA7"/>
    <w:rsid w:val="009B42C0"/>
    <w:rsid w:val="009B4DF4"/>
    <w:rsid w:val="009B564E"/>
    <w:rsid w:val="009B637B"/>
    <w:rsid w:val="009B6D8C"/>
    <w:rsid w:val="009B7E87"/>
    <w:rsid w:val="009C0169"/>
    <w:rsid w:val="009C11B0"/>
    <w:rsid w:val="009C3E1F"/>
    <w:rsid w:val="009C403E"/>
    <w:rsid w:val="009C439C"/>
    <w:rsid w:val="009C5B6C"/>
    <w:rsid w:val="009D0798"/>
    <w:rsid w:val="009D3185"/>
    <w:rsid w:val="009D4FF0"/>
    <w:rsid w:val="009D703C"/>
    <w:rsid w:val="009D718F"/>
    <w:rsid w:val="009E068F"/>
    <w:rsid w:val="009E14E0"/>
    <w:rsid w:val="009E1511"/>
    <w:rsid w:val="009E18BB"/>
    <w:rsid w:val="009E35DB"/>
    <w:rsid w:val="009E3715"/>
    <w:rsid w:val="009E47A3"/>
    <w:rsid w:val="009F08F3"/>
    <w:rsid w:val="009F1DAF"/>
    <w:rsid w:val="009F344F"/>
    <w:rsid w:val="009F4CE5"/>
    <w:rsid w:val="009F5B4C"/>
    <w:rsid w:val="009F659B"/>
    <w:rsid w:val="00A01994"/>
    <w:rsid w:val="00A031D8"/>
    <w:rsid w:val="00A03640"/>
    <w:rsid w:val="00A036F9"/>
    <w:rsid w:val="00A048A8"/>
    <w:rsid w:val="00A04F49"/>
    <w:rsid w:val="00A13718"/>
    <w:rsid w:val="00A13E54"/>
    <w:rsid w:val="00A1760B"/>
    <w:rsid w:val="00A17F63"/>
    <w:rsid w:val="00A2193B"/>
    <w:rsid w:val="00A2351A"/>
    <w:rsid w:val="00A264A9"/>
    <w:rsid w:val="00A26DCF"/>
    <w:rsid w:val="00A27785"/>
    <w:rsid w:val="00A30187"/>
    <w:rsid w:val="00A3448A"/>
    <w:rsid w:val="00A36297"/>
    <w:rsid w:val="00A4016F"/>
    <w:rsid w:val="00A40BBB"/>
    <w:rsid w:val="00A41E2B"/>
    <w:rsid w:val="00A45B74"/>
    <w:rsid w:val="00A521E9"/>
    <w:rsid w:val="00A52E1D"/>
    <w:rsid w:val="00A53748"/>
    <w:rsid w:val="00A54971"/>
    <w:rsid w:val="00A55A9A"/>
    <w:rsid w:val="00A56DA8"/>
    <w:rsid w:val="00A57D67"/>
    <w:rsid w:val="00A6083C"/>
    <w:rsid w:val="00A61499"/>
    <w:rsid w:val="00A62375"/>
    <w:rsid w:val="00A62A77"/>
    <w:rsid w:val="00A63483"/>
    <w:rsid w:val="00A657D7"/>
    <w:rsid w:val="00A65CF7"/>
    <w:rsid w:val="00A660AC"/>
    <w:rsid w:val="00A67DFC"/>
    <w:rsid w:val="00A67E6C"/>
    <w:rsid w:val="00A71B99"/>
    <w:rsid w:val="00A739D0"/>
    <w:rsid w:val="00A7566E"/>
    <w:rsid w:val="00A761D4"/>
    <w:rsid w:val="00A77EC4"/>
    <w:rsid w:val="00A80197"/>
    <w:rsid w:val="00A8243C"/>
    <w:rsid w:val="00A83F34"/>
    <w:rsid w:val="00A92879"/>
    <w:rsid w:val="00A9442A"/>
    <w:rsid w:val="00A95B71"/>
    <w:rsid w:val="00AA016F"/>
    <w:rsid w:val="00AA1ED6"/>
    <w:rsid w:val="00AA2FC2"/>
    <w:rsid w:val="00AA461D"/>
    <w:rsid w:val="00AA51D6"/>
    <w:rsid w:val="00AA5776"/>
    <w:rsid w:val="00AB0BC8"/>
    <w:rsid w:val="00AB11CA"/>
    <w:rsid w:val="00AB14D9"/>
    <w:rsid w:val="00AB2744"/>
    <w:rsid w:val="00AB2DB6"/>
    <w:rsid w:val="00AB4AB8"/>
    <w:rsid w:val="00AB58BA"/>
    <w:rsid w:val="00AB655E"/>
    <w:rsid w:val="00AC007F"/>
    <w:rsid w:val="00AC16C3"/>
    <w:rsid w:val="00AC2ECD"/>
    <w:rsid w:val="00AC3119"/>
    <w:rsid w:val="00AC3213"/>
    <w:rsid w:val="00AC49FB"/>
    <w:rsid w:val="00AC5A10"/>
    <w:rsid w:val="00AC6353"/>
    <w:rsid w:val="00AC7511"/>
    <w:rsid w:val="00AD0AA3"/>
    <w:rsid w:val="00AD3F94"/>
    <w:rsid w:val="00AD4A5A"/>
    <w:rsid w:val="00AD4CF6"/>
    <w:rsid w:val="00AD4D05"/>
    <w:rsid w:val="00AE178D"/>
    <w:rsid w:val="00AE1D7A"/>
    <w:rsid w:val="00AE244A"/>
    <w:rsid w:val="00AE2699"/>
    <w:rsid w:val="00AE27AC"/>
    <w:rsid w:val="00AE40E0"/>
    <w:rsid w:val="00AE4DBA"/>
    <w:rsid w:val="00AE4F07"/>
    <w:rsid w:val="00AF1461"/>
    <w:rsid w:val="00AF1C5D"/>
    <w:rsid w:val="00AF2CBA"/>
    <w:rsid w:val="00AF42D7"/>
    <w:rsid w:val="00AF6325"/>
    <w:rsid w:val="00AF6358"/>
    <w:rsid w:val="00B00228"/>
    <w:rsid w:val="00B006FE"/>
    <w:rsid w:val="00B007CB"/>
    <w:rsid w:val="00B02AA9"/>
    <w:rsid w:val="00B02FA3"/>
    <w:rsid w:val="00B04584"/>
    <w:rsid w:val="00B05084"/>
    <w:rsid w:val="00B05202"/>
    <w:rsid w:val="00B07C5B"/>
    <w:rsid w:val="00B100A8"/>
    <w:rsid w:val="00B10C34"/>
    <w:rsid w:val="00B1295F"/>
    <w:rsid w:val="00B14B51"/>
    <w:rsid w:val="00B14E68"/>
    <w:rsid w:val="00B157F9"/>
    <w:rsid w:val="00B16922"/>
    <w:rsid w:val="00B17D58"/>
    <w:rsid w:val="00B20256"/>
    <w:rsid w:val="00B20D09"/>
    <w:rsid w:val="00B21BE2"/>
    <w:rsid w:val="00B21E31"/>
    <w:rsid w:val="00B242B0"/>
    <w:rsid w:val="00B25ED7"/>
    <w:rsid w:val="00B2763F"/>
    <w:rsid w:val="00B27689"/>
    <w:rsid w:val="00B27AAC"/>
    <w:rsid w:val="00B30929"/>
    <w:rsid w:val="00B3109F"/>
    <w:rsid w:val="00B372AA"/>
    <w:rsid w:val="00B3761E"/>
    <w:rsid w:val="00B40445"/>
    <w:rsid w:val="00B409E0"/>
    <w:rsid w:val="00B413DB"/>
    <w:rsid w:val="00B41888"/>
    <w:rsid w:val="00B41C31"/>
    <w:rsid w:val="00B458E2"/>
    <w:rsid w:val="00B45A52"/>
    <w:rsid w:val="00B46175"/>
    <w:rsid w:val="00B465BF"/>
    <w:rsid w:val="00B548B7"/>
    <w:rsid w:val="00B603C7"/>
    <w:rsid w:val="00B664C7"/>
    <w:rsid w:val="00B70A9F"/>
    <w:rsid w:val="00B70DCD"/>
    <w:rsid w:val="00B70FBB"/>
    <w:rsid w:val="00B739F6"/>
    <w:rsid w:val="00B812EC"/>
    <w:rsid w:val="00B81A6C"/>
    <w:rsid w:val="00B8290F"/>
    <w:rsid w:val="00B83351"/>
    <w:rsid w:val="00B85DE5"/>
    <w:rsid w:val="00B87C76"/>
    <w:rsid w:val="00B902FE"/>
    <w:rsid w:val="00B90F73"/>
    <w:rsid w:val="00B93B59"/>
    <w:rsid w:val="00B9406A"/>
    <w:rsid w:val="00BA2280"/>
    <w:rsid w:val="00BA2A08"/>
    <w:rsid w:val="00BA2D1B"/>
    <w:rsid w:val="00BA4D1C"/>
    <w:rsid w:val="00BA56D2"/>
    <w:rsid w:val="00BA5FA8"/>
    <w:rsid w:val="00BA730C"/>
    <w:rsid w:val="00BA75B7"/>
    <w:rsid w:val="00BA76E0"/>
    <w:rsid w:val="00BB2A25"/>
    <w:rsid w:val="00BB51E9"/>
    <w:rsid w:val="00BC0FDC"/>
    <w:rsid w:val="00BC1882"/>
    <w:rsid w:val="00BC3053"/>
    <w:rsid w:val="00BC34F7"/>
    <w:rsid w:val="00BC4D2E"/>
    <w:rsid w:val="00BC5FDC"/>
    <w:rsid w:val="00BD021F"/>
    <w:rsid w:val="00BD4307"/>
    <w:rsid w:val="00BD48AC"/>
    <w:rsid w:val="00BD5F1A"/>
    <w:rsid w:val="00BD5FAE"/>
    <w:rsid w:val="00BD66C7"/>
    <w:rsid w:val="00BD7892"/>
    <w:rsid w:val="00BD7C72"/>
    <w:rsid w:val="00BE012D"/>
    <w:rsid w:val="00BE1234"/>
    <w:rsid w:val="00BE2168"/>
    <w:rsid w:val="00BE2FA6"/>
    <w:rsid w:val="00BE333F"/>
    <w:rsid w:val="00BE4417"/>
    <w:rsid w:val="00BE7140"/>
    <w:rsid w:val="00BE7406"/>
    <w:rsid w:val="00BE7603"/>
    <w:rsid w:val="00BF13C1"/>
    <w:rsid w:val="00BF3279"/>
    <w:rsid w:val="00BF4C5D"/>
    <w:rsid w:val="00BF5620"/>
    <w:rsid w:val="00BF616E"/>
    <w:rsid w:val="00BF6F50"/>
    <w:rsid w:val="00BF74C7"/>
    <w:rsid w:val="00C007AC"/>
    <w:rsid w:val="00C015F1"/>
    <w:rsid w:val="00C01F33"/>
    <w:rsid w:val="00C02CC6"/>
    <w:rsid w:val="00C03397"/>
    <w:rsid w:val="00C040F7"/>
    <w:rsid w:val="00C0432C"/>
    <w:rsid w:val="00C044AB"/>
    <w:rsid w:val="00C05706"/>
    <w:rsid w:val="00C064EE"/>
    <w:rsid w:val="00C065F0"/>
    <w:rsid w:val="00C07377"/>
    <w:rsid w:val="00C07E85"/>
    <w:rsid w:val="00C10478"/>
    <w:rsid w:val="00C117DB"/>
    <w:rsid w:val="00C12077"/>
    <w:rsid w:val="00C12107"/>
    <w:rsid w:val="00C13C37"/>
    <w:rsid w:val="00C1449E"/>
    <w:rsid w:val="00C14D4B"/>
    <w:rsid w:val="00C154BB"/>
    <w:rsid w:val="00C268E6"/>
    <w:rsid w:val="00C26BBA"/>
    <w:rsid w:val="00C279B5"/>
    <w:rsid w:val="00C27C45"/>
    <w:rsid w:val="00C30D43"/>
    <w:rsid w:val="00C339F6"/>
    <w:rsid w:val="00C3719D"/>
    <w:rsid w:val="00C37CB2"/>
    <w:rsid w:val="00C37E75"/>
    <w:rsid w:val="00C4235B"/>
    <w:rsid w:val="00C42BD2"/>
    <w:rsid w:val="00C442CB"/>
    <w:rsid w:val="00C473A5"/>
    <w:rsid w:val="00C501CD"/>
    <w:rsid w:val="00C525BA"/>
    <w:rsid w:val="00C54995"/>
    <w:rsid w:val="00C54D41"/>
    <w:rsid w:val="00C60783"/>
    <w:rsid w:val="00C60A8F"/>
    <w:rsid w:val="00C62926"/>
    <w:rsid w:val="00C64672"/>
    <w:rsid w:val="00C64EBF"/>
    <w:rsid w:val="00C70697"/>
    <w:rsid w:val="00C71A1B"/>
    <w:rsid w:val="00C72093"/>
    <w:rsid w:val="00C72A05"/>
    <w:rsid w:val="00C72EF4"/>
    <w:rsid w:val="00C740DC"/>
    <w:rsid w:val="00C744FE"/>
    <w:rsid w:val="00C75D2F"/>
    <w:rsid w:val="00C767BE"/>
    <w:rsid w:val="00C76E3C"/>
    <w:rsid w:val="00C8007B"/>
    <w:rsid w:val="00C81568"/>
    <w:rsid w:val="00C81BB8"/>
    <w:rsid w:val="00C827AF"/>
    <w:rsid w:val="00C8414C"/>
    <w:rsid w:val="00C8429E"/>
    <w:rsid w:val="00C9027A"/>
    <w:rsid w:val="00C9068E"/>
    <w:rsid w:val="00C9138B"/>
    <w:rsid w:val="00C93814"/>
    <w:rsid w:val="00C93C4B"/>
    <w:rsid w:val="00C944AB"/>
    <w:rsid w:val="00C94981"/>
    <w:rsid w:val="00C94FE3"/>
    <w:rsid w:val="00C95B40"/>
    <w:rsid w:val="00CA1150"/>
    <w:rsid w:val="00CA1ED8"/>
    <w:rsid w:val="00CA5203"/>
    <w:rsid w:val="00CA666B"/>
    <w:rsid w:val="00CB1F63"/>
    <w:rsid w:val="00CB33FA"/>
    <w:rsid w:val="00CB6840"/>
    <w:rsid w:val="00CB7170"/>
    <w:rsid w:val="00CC040E"/>
    <w:rsid w:val="00CC111F"/>
    <w:rsid w:val="00CC2011"/>
    <w:rsid w:val="00CC3EA0"/>
    <w:rsid w:val="00CC45D2"/>
    <w:rsid w:val="00CC7B45"/>
    <w:rsid w:val="00CD1188"/>
    <w:rsid w:val="00CD2ED1"/>
    <w:rsid w:val="00CD337B"/>
    <w:rsid w:val="00CD5F17"/>
    <w:rsid w:val="00CD7309"/>
    <w:rsid w:val="00CE0424"/>
    <w:rsid w:val="00CE1776"/>
    <w:rsid w:val="00CE3DC0"/>
    <w:rsid w:val="00CE455A"/>
    <w:rsid w:val="00CE5979"/>
    <w:rsid w:val="00CE7561"/>
    <w:rsid w:val="00CF1354"/>
    <w:rsid w:val="00CF1FA2"/>
    <w:rsid w:val="00CF3B1F"/>
    <w:rsid w:val="00CF3BF6"/>
    <w:rsid w:val="00CF42B2"/>
    <w:rsid w:val="00CF477B"/>
    <w:rsid w:val="00CF4AC3"/>
    <w:rsid w:val="00CF5CCA"/>
    <w:rsid w:val="00CF625B"/>
    <w:rsid w:val="00CF687E"/>
    <w:rsid w:val="00D0349B"/>
    <w:rsid w:val="00D063A7"/>
    <w:rsid w:val="00D10249"/>
    <w:rsid w:val="00D115C3"/>
    <w:rsid w:val="00D11897"/>
    <w:rsid w:val="00D13135"/>
    <w:rsid w:val="00D13E4E"/>
    <w:rsid w:val="00D14036"/>
    <w:rsid w:val="00D166BB"/>
    <w:rsid w:val="00D232E2"/>
    <w:rsid w:val="00D239A7"/>
    <w:rsid w:val="00D23E12"/>
    <w:rsid w:val="00D23F47"/>
    <w:rsid w:val="00D25EB4"/>
    <w:rsid w:val="00D33C71"/>
    <w:rsid w:val="00D36E71"/>
    <w:rsid w:val="00D37A03"/>
    <w:rsid w:val="00D37D87"/>
    <w:rsid w:val="00D40B33"/>
    <w:rsid w:val="00D40B64"/>
    <w:rsid w:val="00D4318F"/>
    <w:rsid w:val="00D438BF"/>
    <w:rsid w:val="00D440F8"/>
    <w:rsid w:val="00D45063"/>
    <w:rsid w:val="00D45471"/>
    <w:rsid w:val="00D5269D"/>
    <w:rsid w:val="00D53000"/>
    <w:rsid w:val="00D53F2E"/>
    <w:rsid w:val="00D54556"/>
    <w:rsid w:val="00D546FF"/>
    <w:rsid w:val="00D55AD5"/>
    <w:rsid w:val="00D576CA"/>
    <w:rsid w:val="00D60DF4"/>
    <w:rsid w:val="00D61AF5"/>
    <w:rsid w:val="00D64221"/>
    <w:rsid w:val="00D652B5"/>
    <w:rsid w:val="00D65F1A"/>
    <w:rsid w:val="00D66155"/>
    <w:rsid w:val="00D708B0"/>
    <w:rsid w:val="00D732D7"/>
    <w:rsid w:val="00D74F31"/>
    <w:rsid w:val="00D77B1D"/>
    <w:rsid w:val="00D8021F"/>
    <w:rsid w:val="00D80383"/>
    <w:rsid w:val="00D8177E"/>
    <w:rsid w:val="00D823C6"/>
    <w:rsid w:val="00D8327F"/>
    <w:rsid w:val="00D858AC"/>
    <w:rsid w:val="00D86725"/>
    <w:rsid w:val="00D869D6"/>
    <w:rsid w:val="00D86CA3"/>
    <w:rsid w:val="00D871CE"/>
    <w:rsid w:val="00D9184B"/>
    <w:rsid w:val="00D9196D"/>
    <w:rsid w:val="00D92982"/>
    <w:rsid w:val="00D942F0"/>
    <w:rsid w:val="00D94614"/>
    <w:rsid w:val="00D948EB"/>
    <w:rsid w:val="00D97217"/>
    <w:rsid w:val="00D97844"/>
    <w:rsid w:val="00DA305E"/>
    <w:rsid w:val="00DA5417"/>
    <w:rsid w:val="00DA56A3"/>
    <w:rsid w:val="00DA56E8"/>
    <w:rsid w:val="00DA5752"/>
    <w:rsid w:val="00DB0A9F"/>
    <w:rsid w:val="00DB17A1"/>
    <w:rsid w:val="00DB377D"/>
    <w:rsid w:val="00DB4150"/>
    <w:rsid w:val="00DB768D"/>
    <w:rsid w:val="00DC2D36"/>
    <w:rsid w:val="00DC53EF"/>
    <w:rsid w:val="00DC59B5"/>
    <w:rsid w:val="00DC622F"/>
    <w:rsid w:val="00DD18BD"/>
    <w:rsid w:val="00DD20FD"/>
    <w:rsid w:val="00DD7CFB"/>
    <w:rsid w:val="00DE2001"/>
    <w:rsid w:val="00DE3431"/>
    <w:rsid w:val="00DE5608"/>
    <w:rsid w:val="00DE58D0"/>
    <w:rsid w:val="00DE5F1D"/>
    <w:rsid w:val="00DE654F"/>
    <w:rsid w:val="00DE7D92"/>
    <w:rsid w:val="00DF0B6E"/>
    <w:rsid w:val="00DF15E0"/>
    <w:rsid w:val="00DF37A0"/>
    <w:rsid w:val="00DF3888"/>
    <w:rsid w:val="00DF3BD7"/>
    <w:rsid w:val="00DF4B0B"/>
    <w:rsid w:val="00DF610A"/>
    <w:rsid w:val="00DF7BE7"/>
    <w:rsid w:val="00E03BC4"/>
    <w:rsid w:val="00E10742"/>
    <w:rsid w:val="00E110E7"/>
    <w:rsid w:val="00E11B20"/>
    <w:rsid w:val="00E12C94"/>
    <w:rsid w:val="00E16482"/>
    <w:rsid w:val="00E17E07"/>
    <w:rsid w:val="00E17FA2"/>
    <w:rsid w:val="00E22330"/>
    <w:rsid w:val="00E22723"/>
    <w:rsid w:val="00E30B5A"/>
    <w:rsid w:val="00E3123D"/>
    <w:rsid w:val="00E31461"/>
    <w:rsid w:val="00E31D43"/>
    <w:rsid w:val="00E32608"/>
    <w:rsid w:val="00E3272F"/>
    <w:rsid w:val="00E33072"/>
    <w:rsid w:val="00E330C2"/>
    <w:rsid w:val="00E34188"/>
    <w:rsid w:val="00E34B6E"/>
    <w:rsid w:val="00E35559"/>
    <w:rsid w:val="00E36753"/>
    <w:rsid w:val="00E36D24"/>
    <w:rsid w:val="00E3723A"/>
    <w:rsid w:val="00E37860"/>
    <w:rsid w:val="00E40684"/>
    <w:rsid w:val="00E42DE2"/>
    <w:rsid w:val="00E43463"/>
    <w:rsid w:val="00E446F1"/>
    <w:rsid w:val="00E452AF"/>
    <w:rsid w:val="00E45DEB"/>
    <w:rsid w:val="00E46886"/>
    <w:rsid w:val="00E47AEF"/>
    <w:rsid w:val="00E53B75"/>
    <w:rsid w:val="00E54E3B"/>
    <w:rsid w:val="00E5707B"/>
    <w:rsid w:val="00E57565"/>
    <w:rsid w:val="00E60175"/>
    <w:rsid w:val="00E62BE1"/>
    <w:rsid w:val="00E63838"/>
    <w:rsid w:val="00E64434"/>
    <w:rsid w:val="00E67C51"/>
    <w:rsid w:val="00E72EFC"/>
    <w:rsid w:val="00E73CCA"/>
    <w:rsid w:val="00E75693"/>
    <w:rsid w:val="00E758EC"/>
    <w:rsid w:val="00E778A3"/>
    <w:rsid w:val="00E8234C"/>
    <w:rsid w:val="00E830A9"/>
    <w:rsid w:val="00E83AA9"/>
    <w:rsid w:val="00E85928"/>
    <w:rsid w:val="00E87822"/>
    <w:rsid w:val="00E90395"/>
    <w:rsid w:val="00E90474"/>
    <w:rsid w:val="00E90E49"/>
    <w:rsid w:val="00E917F9"/>
    <w:rsid w:val="00E9291C"/>
    <w:rsid w:val="00E93872"/>
    <w:rsid w:val="00E93D1B"/>
    <w:rsid w:val="00E93FFE"/>
    <w:rsid w:val="00E94F8A"/>
    <w:rsid w:val="00E9684B"/>
    <w:rsid w:val="00EA0D4B"/>
    <w:rsid w:val="00EA23A8"/>
    <w:rsid w:val="00EA6216"/>
    <w:rsid w:val="00EA6A77"/>
    <w:rsid w:val="00EA7A41"/>
    <w:rsid w:val="00EB077B"/>
    <w:rsid w:val="00EB0846"/>
    <w:rsid w:val="00EB26BF"/>
    <w:rsid w:val="00EB4EA2"/>
    <w:rsid w:val="00EB5935"/>
    <w:rsid w:val="00EB6C6C"/>
    <w:rsid w:val="00EB7AED"/>
    <w:rsid w:val="00EC0FEA"/>
    <w:rsid w:val="00EC24D5"/>
    <w:rsid w:val="00EC2519"/>
    <w:rsid w:val="00EC27C6"/>
    <w:rsid w:val="00EC34F8"/>
    <w:rsid w:val="00EC4207"/>
    <w:rsid w:val="00EC5653"/>
    <w:rsid w:val="00EC6254"/>
    <w:rsid w:val="00EC71CE"/>
    <w:rsid w:val="00ED1006"/>
    <w:rsid w:val="00ED224F"/>
    <w:rsid w:val="00ED283C"/>
    <w:rsid w:val="00ED3166"/>
    <w:rsid w:val="00EE56F3"/>
    <w:rsid w:val="00EF129D"/>
    <w:rsid w:val="00EF18FE"/>
    <w:rsid w:val="00EF1D18"/>
    <w:rsid w:val="00EF2A21"/>
    <w:rsid w:val="00EF43AC"/>
    <w:rsid w:val="00EF444D"/>
    <w:rsid w:val="00EF44D2"/>
    <w:rsid w:val="00EF5787"/>
    <w:rsid w:val="00EF60D0"/>
    <w:rsid w:val="00F00613"/>
    <w:rsid w:val="00F01BAB"/>
    <w:rsid w:val="00F03466"/>
    <w:rsid w:val="00F0518F"/>
    <w:rsid w:val="00F0528D"/>
    <w:rsid w:val="00F06C67"/>
    <w:rsid w:val="00F06DFD"/>
    <w:rsid w:val="00F071D1"/>
    <w:rsid w:val="00F07533"/>
    <w:rsid w:val="00F10629"/>
    <w:rsid w:val="00F10B2B"/>
    <w:rsid w:val="00F147AC"/>
    <w:rsid w:val="00F15FA5"/>
    <w:rsid w:val="00F163C2"/>
    <w:rsid w:val="00F16CB5"/>
    <w:rsid w:val="00F17347"/>
    <w:rsid w:val="00F209B7"/>
    <w:rsid w:val="00F20DA4"/>
    <w:rsid w:val="00F20F5C"/>
    <w:rsid w:val="00F21AC9"/>
    <w:rsid w:val="00F21ACC"/>
    <w:rsid w:val="00F2376F"/>
    <w:rsid w:val="00F243D8"/>
    <w:rsid w:val="00F27535"/>
    <w:rsid w:val="00F30700"/>
    <w:rsid w:val="00F30828"/>
    <w:rsid w:val="00F313D6"/>
    <w:rsid w:val="00F365E9"/>
    <w:rsid w:val="00F3779C"/>
    <w:rsid w:val="00F4039C"/>
    <w:rsid w:val="00F40E36"/>
    <w:rsid w:val="00F40F0C"/>
    <w:rsid w:val="00F413AF"/>
    <w:rsid w:val="00F42AA9"/>
    <w:rsid w:val="00F4315E"/>
    <w:rsid w:val="00F436A9"/>
    <w:rsid w:val="00F4500E"/>
    <w:rsid w:val="00F4766C"/>
    <w:rsid w:val="00F5060E"/>
    <w:rsid w:val="00F507D1"/>
    <w:rsid w:val="00F519CE"/>
    <w:rsid w:val="00F51ADA"/>
    <w:rsid w:val="00F530C8"/>
    <w:rsid w:val="00F60203"/>
    <w:rsid w:val="00F607C5"/>
    <w:rsid w:val="00F60DEA"/>
    <w:rsid w:val="00F61FBC"/>
    <w:rsid w:val="00F6302A"/>
    <w:rsid w:val="00F63950"/>
    <w:rsid w:val="00F64C2B"/>
    <w:rsid w:val="00F651BE"/>
    <w:rsid w:val="00F66C7D"/>
    <w:rsid w:val="00F67F53"/>
    <w:rsid w:val="00F703BE"/>
    <w:rsid w:val="00F71EF9"/>
    <w:rsid w:val="00F71F69"/>
    <w:rsid w:val="00F72B72"/>
    <w:rsid w:val="00F7437D"/>
    <w:rsid w:val="00F74BB9"/>
    <w:rsid w:val="00F75582"/>
    <w:rsid w:val="00F756B5"/>
    <w:rsid w:val="00F76EFA"/>
    <w:rsid w:val="00F76FF9"/>
    <w:rsid w:val="00F804BE"/>
    <w:rsid w:val="00F80646"/>
    <w:rsid w:val="00F80C3F"/>
    <w:rsid w:val="00F817CE"/>
    <w:rsid w:val="00F822F2"/>
    <w:rsid w:val="00F8456C"/>
    <w:rsid w:val="00F8580C"/>
    <w:rsid w:val="00F859D8"/>
    <w:rsid w:val="00F85A7F"/>
    <w:rsid w:val="00F86659"/>
    <w:rsid w:val="00F868F5"/>
    <w:rsid w:val="00F9056A"/>
    <w:rsid w:val="00F90944"/>
    <w:rsid w:val="00F90F8D"/>
    <w:rsid w:val="00F91B2F"/>
    <w:rsid w:val="00F92782"/>
    <w:rsid w:val="00F92C51"/>
    <w:rsid w:val="00F93AA9"/>
    <w:rsid w:val="00F93F53"/>
    <w:rsid w:val="00F96985"/>
    <w:rsid w:val="00F97838"/>
    <w:rsid w:val="00FA0C60"/>
    <w:rsid w:val="00FA153C"/>
    <w:rsid w:val="00FA23C8"/>
    <w:rsid w:val="00FA2BB3"/>
    <w:rsid w:val="00FA3957"/>
    <w:rsid w:val="00FA4354"/>
    <w:rsid w:val="00FA452F"/>
    <w:rsid w:val="00FA7E1B"/>
    <w:rsid w:val="00FB2CCA"/>
    <w:rsid w:val="00FB4C80"/>
    <w:rsid w:val="00FB6A6A"/>
    <w:rsid w:val="00FC0608"/>
    <w:rsid w:val="00FC0F67"/>
    <w:rsid w:val="00FC1940"/>
    <w:rsid w:val="00FC3C30"/>
    <w:rsid w:val="00FC47B3"/>
    <w:rsid w:val="00FC7429"/>
    <w:rsid w:val="00FD07F6"/>
    <w:rsid w:val="00FD1780"/>
    <w:rsid w:val="00FD17BE"/>
    <w:rsid w:val="00FD1EC8"/>
    <w:rsid w:val="00FD40E5"/>
    <w:rsid w:val="00FD4423"/>
    <w:rsid w:val="00FD47ED"/>
    <w:rsid w:val="00FD6DB8"/>
    <w:rsid w:val="00FD6F18"/>
    <w:rsid w:val="00FD74DB"/>
    <w:rsid w:val="00FD7660"/>
    <w:rsid w:val="00FE0655"/>
    <w:rsid w:val="00FE2365"/>
    <w:rsid w:val="00FE37D7"/>
    <w:rsid w:val="00FE3ADD"/>
    <w:rsid w:val="00FE3BA2"/>
    <w:rsid w:val="00FE4BE7"/>
    <w:rsid w:val="00FE4C7B"/>
    <w:rsid w:val="00FE618C"/>
    <w:rsid w:val="00FE7336"/>
    <w:rsid w:val="00FE787C"/>
    <w:rsid w:val="00FF3FCA"/>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1898082375">
              <w:marLeft w:val="0"/>
              <w:marRight w:val="0"/>
              <w:marTop w:val="0"/>
              <w:marBottom w:val="0"/>
              <w:divBdr>
                <w:top w:val="none" w:sz="0" w:space="0" w:color="auto"/>
                <w:left w:val="none" w:sz="0" w:space="0" w:color="auto"/>
                <w:bottom w:val="none" w:sz="0" w:space="0" w:color="auto"/>
                <w:right w:val="none" w:sz="0" w:space="0" w:color="auto"/>
              </w:divBdr>
            </w:div>
            <w:div w:id="20344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4.xml><?xml version="1.0" encoding="utf-8"?>
<ds:datastoreItem xmlns:ds="http://schemas.openxmlformats.org/officeDocument/2006/customXml" ds:itemID="{16A6662A-622C-4221-86AC-FF7A5C273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10</Pages>
  <Words>4267</Words>
  <Characters>23250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27463</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124</cp:revision>
  <cp:lastPrinted>2008-01-31T07:09:00Z</cp:lastPrinted>
  <dcterms:created xsi:type="dcterms:W3CDTF">2020-12-08T07:11:00Z</dcterms:created>
  <dcterms:modified xsi:type="dcterms:W3CDTF">2021-04-01T18:38:00Z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